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lang w:val="et-EE" w:eastAsia="en-US"/>
        </w:rPr>
        <w:id w:val="673999770"/>
        <w:docPartObj>
          <w:docPartGallery w:val="Cover Pages"/>
          <w:docPartUnique/>
        </w:docPartObj>
      </w:sdtPr>
      <w:sdtEndPr>
        <w:rPr>
          <w:rFonts w:eastAsiaTheme="minorHAnsi"/>
          <w:caps w:val="0"/>
        </w:rPr>
      </w:sdtEndPr>
      <w:sdtContent>
        <w:tbl>
          <w:tblPr>
            <w:tblW w:w="5000" w:type="pct"/>
            <w:jc w:val="center"/>
            <w:tblLook w:val="04A0"/>
          </w:tblPr>
          <w:tblGrid>
            <w:gridCol w:w="9287"/>
          </w:tblGrid>
          <w:tr w:rsidR="00887B7B" w:rsidRPr="00887B7B">
            <w:trPr>
              <w:trHeight w:val="2880"/>
              <w:jc w:val="center"/>
            </w:trPr>
            <w:sdt>
              <w:sdtPr>
                <w:rPr>
                  <w:rFonts w:ascii="Times New Roman" w:eastAsiaTheme="majorEastAsia" w:hAnsi="Times New Roman" w:cs="Times New Roman"/>
                  <w:caps/>
                  <w:lang w:val="et-EE" w:eastAsia="en-US"/>
                </w:rPr>
                <w:alias w:val="Company"/>
                <w:id w:val="15524243"/>
                <w:placeholder>
                  <w:docPart w:val="BE8B2E11BEC44D6EA0F6FF1AADC35FA1"/>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887B7B" w:rsidRPr="00887B7B" w:rsidRDefault="00E879A9">
                    <w:pPr>
                      <w:pStyle w:val="NoSpacing"/>
                      <w:jc w:val="center"/>
                      <w:rPr>
                        <w:rFonts w:ascii="Times New Roman" w:eastAsiaTheme="majorEastAsia" w:hAnsi="Times New Roman" w:cs="Times New Roman"/>
                        <w:caps/>
                      </w:rPr>
                    </w:pPr>
                    <w:r>
                      <w:rPr>
                        <w:rFonts w:ascii="Times New Roman" w:eastAsiaTheme="majorEastAsia" w:hAnsi="Times New Roman" w:cs="Times New Roman"/>
                        <w:caps/>
                        <w:lang w:val="et-EE" w:eastAsia="en-US"/>
                      </w:rPr>
                      <w:t>Abtram29</w:t>
                    </w:r>
                  </w:p>
                </w:tc>
              </w:sdtContent>
            </w:sdt>
          </w:tr>
          <w:tr w:rsidR="00887B7B" w:rsidRPr="00887B7B">
            <w:trPr>
              <w:trHeight w:val="1440"/>
              <w:jc w:val="center"/>
            </w:trPr>
            <w:sdt>
              <w:sdtPr>
                <w:rPr>
                  <w:rFonts w:ascii="Times New Roman" w:eastAsiaTheme="majorEastAsia" w:hAnsi="Times New Roman" w:cs="Times New Roman"/>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87B7B" w:rsidRPr="00887B7B" w:rsidRDefault="00170B4E" w:rsidP="00887B7B">
                    <w:pPr>
                      <w:pStyle w:val="NoSpacing"/>
                      <w:jc w:val="center"/>
                      <w:rPr>
                        <w:rFonts w:ascii="Times New Roman" w:eastAsiaTheme="majorEastAsia" w:hAnsi="Times New Roman" w:cs="Times New Roman"/>
                        <w:sz w:val="80"/>
                        <w:szCs w:val="80"/>
                      </w:rPr>
                    </w:pPr>
                    <w:proofErr w:type="spellStart"/>
                    <w:r>
                      <w:rPr>
                        <w:rFonts w:ascii="Times New Roman" w:eastAsiaTheme="majorEastAsia" w:hAnsi="Times New Roman" w:cs="Times New Roman"/>
                        <w:sz w:val="80"/>
                        <w:szCs w:val="80"/>
                      </w:rPr>
                      <w:t>Standardimine</w:t>
                    </w:r>
                    <w:proofErr w:type="spellEnd"/>
                  </w:p>
                </w:tc>
              </w:sdtContent>
            </w:sdt>
          </w:tr>
          <w:tr w:rsidR="00887B7B" w:rsidRPr="00887B7B">
            <w:trPr>
              <w:trHeight w:val="720"/>
              <w:jc w:val="center"/>
            </w:trPr>
            <w:sdt>
              <w:sdtPr>
                <w:rPr>
                  <w:rFonts w:ascii="Times New Roman" w:eastAsiaTheme="majorEastAsia" w:hAnsi="Times New Roman" w:cs="Times New Roman"/>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87B7B" w:rsidRPr="00887B7B" w:rsidRDefault="00E879A9" w:rsidP="00E879A9">
                    <w:pPr>
                      <w:pStyle w:val="NoSpacing"/>
                      <w:jc w:val="center"/>
                      <w:rPr>
                        <w:rFonts w:ascii="Times New Roman" w:eastAsiaTheme="majorEastAsia" w:hAnsi="Times New Roman" w:cs="Times New Roman"/>
                        <w:sz w:val="44"/>
                        <w:szCs w:val="44"/>
                      </w:rPr>
                    </w:pPr>
                    <w:proofErr w:type="spellStart"/>
                    <w:r>
                      <w:rPr>
                        <w:rFonts w:ascii="Times New Roman" w:eastAsiaTheme="majorEastAsia" w:hAnsi="Times New Roman" w:cs="Times New Roman"/>
                        <w:sz w:val="44"/>
                        <w:szCs w:val="44"/>
                      </w:rPr>
                      <w:t>Portaali</w:t>
                    </w:r>
                    <w:proofErr w:type="spellEnd"/>
                    <w:r>
                      <w:rPr>
                        <w:rFonts w:ascii="Times New Roman" w:eastAsiaTheme="majorEastAsia" w:hAnsi="Times New Roman" w:cs="Times New Roman"/>
                        <w:sz w:val="44"/>
                        <w:szCs w:val="44"/>
                      </w:rPr>
                      <w:t xml:space="preserve"> ja </w:t>
                    </w:r>
                    <w:proofErr w:type="spellStart"/>
                    <w:r>
                      <w:rPr>
                        <w:rFonts w:ascii="Times New Roman" w:eastAsiaTheme="majorEastAsia" w:hAnsi="Times New Roman" w:cs="Times New Roman"/>
                        <w:sz w:val="44"/>
                        <w:szCs w:val="44"/>
                      </w:rPr>
                      <w:t>Laborisüsteemi</w:t>
                    </w:r>
                    <w:proofErr w:type="spellEnd"/>
                    <w:r>
                      <w:rPr>
                        <w:rFonts w:ascii="Times New Roman" w:eastAsiaTheme="majorEastAsia" w:hAnsi="Times New Roman" w:cs="Times New Roman"/>
                        <w:sz w:val="44"/>
                        <w:szCs w:val="44"/>
                      </w:rPr>
                      <w:t xml:space="preserve"> </w:t>
                    </w:r>
                    <w:proofErr w:type="spellStart"/>
                    <w:r>
                      <w:rPr>
                        <w:rFonts w:ascii="Times New Roman" w:eastAsiaTheme="majorEastAsia" w:hAnsi="Times New Roman" w:cs="Times New Roman"/>
                        <w:sz w:val="44"/>
                        <w:szCs w:val="44"/>
                      </w:rPr>
                      <w:t>liidesed</w:t>
                    </w:r>
                    <w:proofErr w:type="spellEnd"/>
                  </w:p>
                </w:tc>
              </w:sdtContent>
            </w:sdt>
          </w:tr>
          <w:tr w:rsidR="00887B7B" w:rsidRPr="00887B7B">
            <w:trPr>
              <w:trHeight w:val="360"/>
              <w:jc w:val="center"/>
            </w:trPr>
            <w:tc>
              <w:tcPr>
                <w:tcW w:w="5000" w:type="pct"/>
                <w:vAlign w:val="center"/>
              </w:tcPr>
              <w:p w:rsidR="00887B7B" w:rsidRPr="00887B7B" w:rsidRDefault="00887B7B">
                <w:pPr>
                  <w:pStyle w:val="NoSpacing"/>
                  <w:jc w:val="center"/>
                  <w:rPr>
                    <w:rFonts w:ascii="Times New Roman" w:hAnsi="Times New Roman" w:cs="Times New Roman"/>
                  </w:rPr>
                </w:pPr>
              </w:p>
            </w:tc>
          </w:tr>
          <w:tr w:rsidR="00887B7B" w:rsidRPr="00887B7B">
            <w:trPr>
              <w:trHeight w:val="360"/>
              <w:jc w:val="center"/>
            </w:trPr>
            <w:sdt>
              <w:sdtPr>
                <w:rPr>
                  <w:rFonts w:ascii="Times New Roman" w:hAnsi="Times New Roman" w:cs="Times New Roman"/>
                  <w:b/>
                  <w:bCs/>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887B7B" w:rsidRPr="00887B7B" w:rsidRDefault="00887B7B">
                    <w:pPr>
                      <w:pStyle w:val="NoSpacing"/>
                      <w:jc w:val="center"/>
                      <w:rPr>
                        <w:rFonts w:ascii="Times New Roman" w:hAnsi="Times New Roman" w:cs="Times New Roman"/>
                        <w:b/>
                        <w:bCs/>
                      </w:rPr>
                    </w:pPr>
                    <w:r w:rsidRPr="00887B7B">
                      <w:rPr>
                        <w:rFonts w:ascii="Times New Roman" w:hAnsi="Times New Roman" w:cs="Times New Roman"/>
                        <w:b/>
                        <w:bCs/>
                        <w:lang w:val="et-EE"/>
                      </w:rPr>
                      <w:t>Annike Koorts</w:t>
                    </w:r>
                  </w:p>
                </w:tc>
              </w:sdtContent>
            </w:sdt>
          </w:tr>
          <w:tr w:rsidR="00887B7B" w:rsidRPr="00887B7B">
            <w:trPr>
              <w:trHeight w:val="360"/>
              <w:jc w:val="center"/>
            </w:trPr>
            <w:sdt>
              <w:sdtPr>
                <w:rPr>
                  <w:rFonts w:ascii="Times New Roman" w:hAnsi="Times New Roman" w:cs="Times New Roman"/>
                  <w:b/>
                  <w:bCs/>
                </w:rPr>
                <w:alias w:val="Date"/>
                <w:id w:val="516659546"/>
                <w:dataBinding w:prefixMappings="xmlns:ns0='http://schemas.microsoft.com/office/2006/coverPageProps'" w:xpath="/ns0:CoverPageProperties[1]/ns0:PublishDate[1]" w:storeItemID="{55AF091B-3C7A-41E3-B477-F2FDAA23CFDA}"/>
                <w:date w:fullDate="2014-11-26T00:00:00Z">
                  <w:dateFormat w:val="M/d/yyyy"/>
                  <w:lid w:val="en-US"/>
                  <w:storeMappedDataAs w:val="dateTime"/>
                  <w:calendar w:val="gregorian"/>
                </w:date>
              </w:sdtPr>
              <w:sdtContent>
                <w:tc>
                  <w:tcPr>
                    <w:tcW w:w="5000" w:type="pct"/>
                    <w:vAlign w:val="center"/>
                  </w:tcPr>
                  <w:p w:rsidR="00887B7B" w:rsidRPr="00887B7B" w:rsidRDefault="00E879A9">
                    <w:pPr>
                      <w:pStyle w:val="NoSpacing"/>
                      <w:jc w:val="center"/>
                      <w:rPr>
                        <w:rFonts w:ascii="Times New Roman" w:hAnsi="Times New Roman" w:cs="Times New Roman"/>
                        <w:b/>
                        <w:bCs/>
                      </w:rPr>
                    </w:pPr>
                    <w:r>
                      <w:rPr>
                        <w:rFonts w:ascii="Times New Roman" w:hAnsi="Times New Roman" w:cs="Times New Roman"/>
                        <w:b/>
                        <w:bCs/>
                      </w:rPr>
                      <w:t>11/26/2014</w:t>
                    </w:r>
                  </w:p>
                </w:tc>
              </w:sdtContent>
            </w:sdt>
          </w:tr>
        </w:tbl>
        <w:p w:rsidR="00887B7B" w:rsidRPr="00887B7B" w:rsidRDefault="00887B7B">
          <w:pPr>
            <w:rPr>
              <w:rFonts w:ascii="Times New Roman" w:hAnsi="Times New Roman" w:cs="Times New Roman"/>
            </w:rPr>
          </w:pPr>
        </w:p>
        <w:p w:rsidR="00887B7B" w:rsidRPr="00887B7B" w:rsidRDefault="00887B7B">
          <w:pPr>
            <w:rPr>
              <w:rFonts w:ascii="Times New Roman" w:hAnsi="Times New Roman" w:cs="Times New Roman"/>
            </w:rPr>
          </w:pPr>
        </w:p>
        <w:tbl>
          <w:tblPr>
            <w:tblpPr w:leftFromText="187" w:rightFromText="187" w:horzAnchor="margin" w:tblpXSpec="center" w:tblpYSpec="bottom"/>
            <w:tblW w:w="5000" w:type="pct"/>
            <w:tblLook w:val="04A0"/>
          </w:tblPr>
          <w:tblGrid>
            <w:gridCol w:w="9287"/>
          </w:tblGrid>
          <w:tr w:rsidR="00887B7B" w:rsidRPr="00887B7B">
            <w:sdt>
              <w:sdtPr>
                <w:rPr>
                  <w:rFonts w:ascii="Times New Roman" w:hAnsi="Times New Roman" w:cs="Times New Roman"/>
                  <w:lang w:val="et-EE"/>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887B7B" w:rsidRPr="00452DC1" w:rsidRDefault="00A80008" w:rsidP="00A80008">
                    <w:pPr>
                      <w:pStyle w:val="NoSpacing"/>
                      <w:rPr>
                        <w:rFonts w:ascii="Times New Roman" w:hAnsi="Times New Roman" w:cs="Times New Roman"/>
                        <w:lang w:val="et-EE"/>
                      </w:rPr>
                    </w:pPr>
                    <w:r w:rsidRPr="00170B4E">
                      <w:rPr>
                        <w:rFonts w:ascii="Times New Roman" w:hAnsi="Times New Roman" w:cs="Times New Roman"/>
                        <w:lang w:val="et-EE"/>
                      </w:rPr>
                      <w:t xml:space="preserve">Dokument kirjeldab lahti </w:t>
                    </w:r>
                    <w:r w:rsidR="004772F8" w:rsidRPr="00170B4E">
                      <w:rPr>
                        <w:rFonts w:ascii="Times New Roman" w:hAnsi="Times New Roman" w:cs="Times New Roman"/>
                        <w:lang w:val="et-EE"/>
                      </w:rPr>
                      <w:t>süsteemide vahelised integratsioonistsenaariumid</w:t>
                    </w:r>
                    <w:r w:rsidRPr="00170B4E">
                      <w:rPr>
                        <w:rFonts w:ascii="Times New Roman" w:hAnsi="Times New Roman" w:cs="Times New Roman"/>
                        <w:lang w:val="et-EE"/>
                      </w:rPr>
                      <w:t>, tähistab kõik spetsifitseeritavad andmeobjektid ja vood,</w:t>
                    </w:r>
                    <w:r w:rsidR="00170B4E" w:rsidRPr="00170B4E">
                      <w:rPr>
                        <w:rFonts w:ascii="Times New Roman" w:hAnsi="Times New Roman" w:cs="Times New Roman"/>
                        <w:lang w:val="et-EE"/>
                      </w:rPr>
                      <w:t xml:space="preserve"> kirjeldab kõik andmeobjektid </w:t>
                    </w:r>
                    <w:r w:rsidRPr="00170B4E">
                      <w:rPr>
                        <w:rFonts w:ascii="Times New Roman" w:hAnsi="Times New Roman" w:cs="Times New Roman"/>
                        <w:lang w:val="et-EE"/>
                      </w:rPr>
                      <w:t>ning manuses toob välja reaalsete sõnumite näited (json, xml sõnumid arendajalt).</w:t>
                    </w:r>
                  </w:p>
                </w:tc>
              </w:sdtContent>
            </w:sdt>
          </w:tr>
        </w:tbl>
        <w:p w:rsidR="00887B7B" w:rsidRPr="00887B7B" w:rsidRDefault="00887B7B">
          <w:pPr>
            <w:rPr>
              <w:rFonts w:ascii="Times New Roman" w:hAnsi="Times New Roman" w:cs="Times New Roman"/>
            </w:rPr>
          </w:pPr>
        </w:p>
        <w:p w:rsidR="00887B7B" w:rsidRPr="00887B7B" w:rsidRDefault="00887B7B">
          <w:pPr>
            <w:rPr>
              <w:rFonts w:ascii="Times New Roman" w:hAnsi="Times New Roman" w:cs="Times New Roman"/>
            </w:rPr>
          </w:pPr>
          <w:r w:rsidRPr="00887B7B">
            <w:rPr>
              <w:rFonts w:ascii="Times New Roman" w:hAnsi="Times New Roman" w:cs="Times New Roman"/>
            </w:rPr>
            <w:br w:type="page"/>
          </w:r>
        </w:p>
      </w:sdtContent>
    </w:sdt>
    <w:p w:rsidR="00887B7B" w:rsidRPr="00887B7B" w:rsidRDefault="00887B7B">
      <w:pPr>
        <w:rPr>
          <w:rFonts w:ascii="Times New Roman" w:hAnsi="Times New Roman" w:cs="Times New Roman"/>
          <w:b/>
          <w:sz w:val="28"/>
        </w:rPr>
      </w:pPr>
      <w:r w:rsidRPr="00887B7B">
        <w:rPr>
          <w:rFonts w:ascii="Times New Roman" w:hAnsi="Times New Roman" w:cs="Times New Roman"/>
          <w:b/>
          <w:sz w:val="28"/>
        </w:rPr>
        <w:lastRenderedPageBreak/>
        <w:t>Dokumendi ajalugu</w:t>
      </w:r>
    </w:p>
    <w:tbl>
      <w:tblPr>
        <w:tblStyle w:val="TableGrid"/>
        <w:tblW w:w="0" w:type="auto"/>
        <w:tblLook w:val="04A0"/>
      </w:tblPr>
      <w:tblGrid>
        <w:gridCol w:w="959"/>
        <w:gridCol w:w="1559"/>
        <w:gridCol w:w="1559"/>
        <w:gridCol w:w="1560"/>
        <w:gridCol w:w="1275"/>
        <w:gridCol w:w="2300"/>
      </w:tblGrid>
      <w:tr w:rsidR="00887B7B" w:rsidRPr="00887B7B" w:rsidTr="00887B7B">
        <w:tc>
          <w:tcPr>
            <w:tcW w:w="959" w:type="dxa"/>
          </w:tcPr>
          <w:p w:rsidR="00887B7B" w:rsidRPr="00887B7B" w:rsidRDefault="00887B7B">
            <w:pPr>
              <w:rPr>
                <w:rFonts w:ascii="Times New Roman" w:hAnsi="Times New Roman" w:cs="Times New Roman"/>
                <w:b/>
              </w:rPr>
            </w:pPr>
            <w:r w:rsidRPr="00887B7B">
              <w:rPr>
                <w:rFonts w:ascii="Times New Roman" w:hAnsi="Times New Roman" w:cs="Times New Roman"/>
                <w:b/>
              </w:rPr>
              <w:t>Ver. nr</w:t>
            </w:r>
          </w:p>
        </w:tc>
        <w:tc>
          <w:tcPr>
            <w:tcW w:w="1559" w:type="dxa"/>
          </w:tcPr>
          <w:p w:rsidR="00887B7B" w:rsidRPr="00887B7B" w:rsidRDefault="00887B7B">
            <w:pPr>
              <w:rPr>
                <w:rFonts w:ascii="Times New Roman" w:hAnsi="Times New Roman" w:cs="Times New Roman"/>
                <w:b/>
              </w:rPr>
            </w:pPr>
            <w:r w:rsidRPr="00887B7B">
              <w:rPr>
                <w:rFonts w:ascii="Times New Roman" w:hAnsi="Times New Roman" w:cs="Times New Roman"/>
                <w:b/>
              </w:rPr>
              <w:t>Ver. kuupäev</w:t>
            </w:r>
          </w:p>
        </w:tc>
        <w:tc>
          <w:tcPr>
            <w:tcW w:w="1559" w:type="dxa"/>
          </w:tcPr>
          <w:p w:rsidR="00887B7B" w:rsidRPr="00887B7B" w:rsidRDefault="00887B7B">
            <w:pPr>
              <w:rPr>
                <w:rFonts w:ascii="Times New Roman" w:hAnsi="Times New Roman" w:cs="Times New Roman"/>
                <w:b/>
              </w:rPr>
            </w:pPr>
            <w:r w:rsidRPr="00887B7B">
              <w:rPr>
                <w:rFonts w:ascii="Times New Roman" w:hAnsi="Times New Roman" w:cs="Times New Roman"/>
                <w:b/>
              </w:rPr>
              <w:t>Autor</w:t>
            </w:r>
          </w:p>
        </w:tc>
        <w:tc>
          <w:tcPr>
            <w:tcW w:w="1560" w:type="dxa"/>
          </w:tcPr>
          <w:p w:rsidR="00887B7B" w:rsidRPr="00887B7B" w:rsidRDefault="00887B7B">
            <w:pPr>
              <w:rPr>
                <w:rFonts w:ascii="Times New Roman" w:hAnsi="Times New Roman" w:cs="Times New Roman"/>
                <w:b/>
              </w:rPr>
            </w:pPr>
            <w:r w:rsidRPr="00887B7B">
              <w:rPr>
                <w:rFonts w:ascii="Times New Roman" w:hAnsi="Times New Roman" w:cs="Times New Roman"/>
                <w:b/>
              </w:rPr>
              <w:t>Üle vaadatud</w:t>
            </w:r>
          </w:p>
        </w:tc>
        <w:tc>
          <w:tcPr>
            <w:tcW w:w="1275" w:type="dxa"/>
          </w:tcPr>
          <w:p w:rsidR="00887B7B" w:rsidRPr="00887B7B" w:rsidRDefault="00887B7B">
            <w:pPr>
              <w:rPr>
                <w:rFonts w:ascii="Times New Roman" w:hAnsi="Times New Roman" w:cs="Times New Roman"/>
                <w:b/>
              </w:rPr>
            </w:pPr>
            <w:r w:rsidRPr="00887B7B">
              <w:rPr>
                <w:rFonts w:ascii="Times New Roman" w:hAnsi="Times New Roman" w:cs="Times New Roman"/>
                <w:b/>
              </w:rPr>
              <w:t>Kinnitatud</w:t>
            </w:r>
          </w:p>
        </w:tc>
        <w:tc>
          <w:tcPr>
            <w:tcW w:w="2300" w:type="dxa"/>
          </w:tcPr>
          <w:p w:rsidR="00887B7B" w:rsidRPr="00887B7B" w:rsidRDefault="00887B7B">
            <w:pPr>
              <w:rPr>
                <w:rFonts w:ascii="Times New Roman" w:hAnsi="Times New Roman" w:cs="Times New Roman"/>
                <w:b/>
              </w:rPr>
            </w:pPr>
            <w:r w:rsidRPr="00887B7B">
              <w:rPr>
                <w:rFonts w:ascii="Times New Roman" w:hAnsi="Times New Roman" w:cs="Times New Roman"/>
                <w:b/>
              </w:rPr>
              <w:t>Muudatuse kirjeldus</w:t>
            </w:r>
          </w:p>
        </w:tc>
      </w:tr>
      <w:tr w:rsidR="00887B7B" w:rsidRPr="00887B7B" w:rsidTr="00887B7B">
        <w:tc>
          <w:tcPr>
            <w:tcW w:w="959" w:type="dxa"/>
          </w:tcPr>
          <w:p w:rsidR="00887B7B" w:rsidRPr="00887B7B" w:rsidRDefault="00887B7B">
            <w:pPr>
              <w:rPr>
                <w:rFonts w:ascii="Times New Roman" w:hAnsi="Times New Roman" w:cs="Times New Roman"/>
              </w:rPr>
            </w:pPr>
            <w:r>
              <w:rPr>
                <w:rFonts w:ascii="Times New Roman" w:hAnsi="Times New Roman" w:cs="Times New Roman"/>
              </w:rPr>
              <w:t>1</w:t>
            </w:r>
            <w:r w:rsidR="00E879A9">
              <w:rPr>
                <w:rFonts w:ascii="Times New Roman" w:hAnsi="Times New Roman" w:cs="Times New Roman"/>
              </w:rPr>
              <w:t>.0</w:t>
            </w:r>
          </w:p>
        </w:tc>
        <w:tc>
          <w:tcPr>
            <w:tcW w:w="1559" w:type="dxa"/>
          </w:tcPr>
          <w:p w:rsidR="00887B7B" w:rsidRPr="00887B7B" w:rsidRDefault="00E879A9">
            <w:pPr>
              <w:rPr>
                <w:rFonts w:ascii="Times New Roman" w:hAnsi="Times New Roman" w:cs="Times New Roman"/>
              </w:rPr>
            </w:pPr>
            <w:r>
              <w:rPr>
                <w:rFonts w:ascii="Times New Roman" w:hAnsi="Times New Roman" w:cs="Times New Roman"/>
              </w:rPr>
              <w:t>26</w:t>
            </w:r>
            <w:r w:rsidR="00887B7B">
              <w:rPr>
                <w:rFonts w:ascii="Times New Roman" w:hAnsi="Times New Roman" w:cs="Times New Roman"/>
              </w:rPr>
              <w:t>.11.2014</w:t>
            </w:r>
          </w:p>
        </w:tc>
        <w:tc>
          <w:tcPr>
            <w:tcW w:w="1559" w:type="dxa"/>
          </w:tcPr>
          <w:p w:rsidR="00887B7B" w:rsidRPr="00887B7B" w:rsidRDefault="00887B7B">
            <w:pPr>
              <w:rPr>
                <w:rFonts w:ascii="Times New Roman" w:hAnsi="Times New Roman" w:cs="Times New Roman"/>
              </w:rPr>
            </w:pPr>
            <w:r>
              <w:rPr>
                <w:rFonts w:ascii="Times New Roman" w:hAnsi="Times New Roman" w:cs="Times New Roman"/>
              </w:rPr>
              <w:t>A.Koorts</w:t>
            </w:r>
          </w:p>
        </w:tc>
        <w:tc>
          <w:tcPr>
            <w:tcW w:w="1560" w:type="dxa"/>
          </w:tcPr>
          <w:p w:rsidR="00887B7B" w:rsidRPr="00887B7B" w:rsidRDefault="00887B7B">
            <w:pPr>
              <w:rPr>
                <w:rFonts w:ascii="Times New Roman" w:hAnsi="Times New Roman" w:cs="Times New Roman"/>
              </w:rPr>
            </w:pPr>
          </w:p>
        </w:tc>
        <w:tc>
          <w:tcPr>
            <w:tcW w:w="1275" w:type="dxa"/>
          </w:tcPr>
          <w:p w:rsidR="00887B7B" w:rsidRPr="00887B7B" w:rsidRDefault="00887B7B">
            <w:pPr>
              <w:rPr>
                <w:rFonts w:ascii="Times New Roman" w:hAnsi="Times New Roman" w:cs="Times New Roman"/>
              </w:rPr>
            </w:pPr>
          </w:p>
        </w:tc>
        <w:tc>
          <w:tcPr>
            <w:tcW w:w="2300" w:type="dxa"/>
          </w:tcPr>
          <w:p w:rsidR="00887B7B" w:rsidRPr="00887B7B" w:rsidRDefault="00887B7B">
            <w:pPr>
              <w:rPr>
                <w:rFonts w:ascii="Times New Roman" w:hAnsi="Times New Roman" w:cs="Times New Roman"/>
              </w:rPr>
            </w:pPr>
          </w:p>
        </w:tc>
      </w:tr>
    </w:tbl>
    <w:p w:rsidR="00887B7B" w:rsidRDefault="00887B7B">
      <w:pPr>
        <w:rPr>
          <w:rFonts w:ascii="Times New Roman" w:hAnsi="Times New Roman" w:cs="Times New Roman"/>
          <w:b/>
          <w:sz w:val="24"/>
        </w:rPr>
      </w:pPr>
    </w:p>
    <w:p w:rsidR="00D73FA0" w:rsidRPr="00D73FA0" w:rsidRDefault="00D73FA0" w:rsidP="00D73FA0">
      <w:pPr>
        <w:rPr>
          <w:rFonts w:ascii="Times New Roman" w:hAnsi="Times New Roman"/>
          <w:color w:val="0070C0"/>
          <w:sz w:val="24"/>
          <w:szCs w:val="24"/>
          <w:lang w:eastAsia="et-EE"/>
        </w:rPr>
      </w:pPr>
      <w:r w:rsidRPr="00D73FA0">
        <w:rPr>
          <w:rFonts w:ascii="Times New Roman" w:hAnsi="Times New Roman"/>
          <w:color w:val="0070C0"/>
          <w:sz w:val="24"/>
          <w:szCs w:val="24"/>
          <w:lang w:eastAsia="et-EE"/>
        </w:rPr>
        <w:t>Ülesanne: spetsifitseerida kõik andmebaasis olevad andmeobjektid ning kõik andmeteisendused osapoolte vaheliseks suhtluseks.</w:t>
      </w:r>
    </w:p>
    <w:p w:rsidR="00D73FA0" w:rsidRDefault="00D73FA0">
      <w:pPr>
        <w:rPr>
          <w:rFonts w:ascii="Times New Roman" w:hAnsi="Times New Roman" w:cs="Times New Roman"/>
          <w:b/>
          <w:sz w:val="24"/>
        </w:rPr>
      </w:pPr>
    </w:p>
    <w:p w:rsidR="00887B7B" w:rsidRDefault="00887B7B">
      <w:pPr>
        <w:rPr>
          <w:rFonts w:ascii="Times New Roman" w:hAnsi="Times New Roman" w:cs="Times New Roman"/>
          <w:b/>
          <w:sz w:val="24"/>
        </w:rPr>
      </w:pPr>
      <w:r>
        <w:rPr>
          <w:rFonts w:ascii="Times New Roman" w:hAnsi="Times New Roman" w:cs="Times New Roman"/>
          <w:b/>
          <w:sz w:val="24"/>
        </w:rPr>
        <w:br w:type="page"/>
      </w:r>
    </w:p>
    <w:p w:rsidR="00887B7B" w:rsidRPr="00887B7B" w:rsidRDefault="00887B7B">
      <w:pPr>
        <w:rPr>
          <w:rFonts w:ascii="Times New Roman" w:hAnsi="Times New Roman" w:cs="Times New Roman"/>
          <w:b/>
          <w:sz w:val="24"/>
        </w:rPr>
      </w:pPr>
    </w:p>
    <w:sdt>
      <w:sdtPr>
        <w:rPr>
          <w:rFonts w:asciiTheme="minorHAnsi" w:eastAsiaTheme="minorHAnsi" w:hAnsiTheme="minorHAnsi" w:cstheme="minorBidi"/>
          <w:b w:val="0"/>
          <w:bCs w:val="0"/>
          <w:color w:val="auto"/>
          <w:sz w:val="22"/>
          <w:szCs w:val="22"/>
          <w:lang w:val="et-EE" w:eastAsia="en-US"/>
        </w:rPr>
        <w:id w:val="126520705"/>
        <w:docPartObj>
          <w:docPartGallery w:val="Table of Contents"/>
          <w:docPartUnique/>
        </w:docPartObj>
      </w:sdtPr>
      <w:sdtEndPr>
        <w:rPr>
          <w:noProof/>
        </w:rPr>
      </w:sdtEndPr>
      <w:sdtContent>
        <w:p w:rsidR="00170B4E" w:rsidRDefault="00170B4E">
          <w:pPr>
            <w:pStyle w:val="TOCHeading"/>
          </w:pPr>
          <w:proofErr w:type="spellStart"/>
          <w:r>
            <w:t>Sisukord</w:t>
          </w:r>
          <w:proofErr w:type="spellEnd"/>
        </w:p>
        <w:p w:rsidR="00170B4E" w:rsidRPr="00170B4E" w:rsidRDefault="00170B4E" w:rsidP="00170B4E">
          <w:pPr>
            <w:rPr>
              <w:lang w:val="en-US" w:eastAsia="ja-JP"/>
            </w:rPr>
          </w:pPr>
        </w:p>
        <w:p w:rsidR="00170B4E" w:rsidRDefault="00CF471C">
          <w:pPr>
            <w:pStyle w:val="TOC1"/>
            <w:tabs>
              <w:tab w:val="right" w:leader="dot" w:pos="9061"/>
            </w:tabs>
            <w:rPr>
              <w:noProof/>
            </w:rPr>
          </w:pPr>
          <w:r w:rsidRPr="00CF471C">
            <w:fldChar w:fldCharType="begin"/>
          </w:r>
          <w:r w:rsidR="00170B4E">
            <w:instrText xml:space="preserve"> TOC \o "1-3" \h \z \u </w:instrText>
          </w:r>
          <w:r w:rsidRPr="00CF471C">
            <w:fldChar w:fldCharType="separate"/>
          </w:r>
          <w:hyperlink w:anchor="_Toc404722831" w:history="1">
            <w:r w:rsidR="00170B4E" w:rsidRPr="00FA1D24">
              <w:rPr>
                <w:rStyle w:val="Hyperlink"/>
                <w:rFonts w:ascii="Times New Roman" w:hAnsi="Times New Roman" w:cs="Times New Roman"/>
                <w:noProof/>
              </w:rPr>
              <w:t>Dokumendi eesmärk</w:t>
            </w:r>
            <w:r w:rsidR="00170B4E">
              <w:rPr>
                <w:noProof/>
                <w:webHidden/>
              </w:rPr>
              <w:tab/>
            </w:r>
            <w:r>
              <w:rPr>
                <w:noProof/>
                <w:webHidden/>
              </w:rPr>
              <w:fldChar w:fldCharType="begin"/>
            </w:r>
            <w:r w:rsidR="00170B4E">
              <w:rPr>
                <w:noProof/>
                <w:webHidden/>
              </w:rPr>
              <w:instrText xml:space="preserve"> PAGEREF _Toc404722831 \h </w:instrText>
            </w:r>
            <w:r>
              <w:rPr>
                <w:noProof/>
                <w:webHidden/>
              </w:rPr>
            </w:r>
            <w:r>
              <w:rPr>
                <w:noProof/>
                <w:webHidden/>
              </w:rPr>
              <w:fldChar w:fldCharType="separate"/>
            </w:r>
            <w:r w:rsidR="00170B4E">
              <w:rPr>
                <w:noProof/>
                <w:webHidden/>
              </w:rPr>
              <w:t>3</w:t>
            </w:r>
            <w:r>
              <w:rPr>
                <w:noProof/>
                <w:webHidden/>
              </w:rPr>
              <w:fldChar w:fldCharType="end"/>
            </w:r>
          </w:hyperlink>
        </w:p>
        <w:p w:rsidR="00170B4E" w:rsidRDefault="00CF471C">
          <w:pPr>
            <w:pStyle w:val="TOC1"/>
            <w:tabs>
              <w:tab w:val="right" w:leader="dot" w:pos="9061"/>
            </w:tabs>
            <w:rPr>
              <w:noProof/>
            </w:rPr>
          </w:pPr>
          <w:hyperlink w:anchor="_Toc404722832" w:history="1">
            <w:r w:rsidR="00170B4E" w:rsidRPr="00FA1D24">
              <w:rPr>
                <w:rStyle w:val="Hyperlink"/>
                <w:noProof/>
              </w:rPr>
              <w:t>Süsteemide vaheline integratsioon</w:t>
            </w:r>
            <w:r w:rsidR="00170B4E">
              <w:rPr>
                <w:noProof/>
                <w:webHidden/>
              </w:rPr>
              <w:tab/>
            </w:r>
            <w:r>
              <w:rPr>
                <w:noProof/>
                <w:webHidden/>
              </w:rPr>
              <w:fldChar w:fldCharType="begin"/>
            </w:r>
            <w:r w:rsidR="00170B4E">
              <w:rPr>
                <w:noProof/>
                <w:webHidden/>
              </w:rPr>
              <w:instrText xml:space="preserve"> PAGEREF _Toc404722832 \h </w:instrText>
            </w:r>
            <w:r>
              <w:rPr>
                <w:noProof/>
                <w:webHidden/>
              </w:rPr>
            </w:r>
            <w:r>
              <w:rPr>
                <w:noProof/>
                <w:webHidden/>
              </w:rPr>
              <w:fldChar w:fldCharType="separate"/>
            </w:r>
            <w:r w:rsidR="00170B4E">
              <w:rPr>
                <w:noProof/>
                <w:webHidden/>
              </w:rPr>
              <w:t>3</w:t>
            </w:r>
            <w:r>
              <w:rPr>
                <w:noProof/>
                <w:webHidden/>
              </w:rPr>
              <w:fldChar w:fldCharType="end"/>
            </w:r>
          </w:hyperlink>
        </w:p>
        <w:p w:rsidR="00170B4E" w:rsidRDefault="00CF471C">
          <w:pPr>
            <w:pStyle w:val="TOC1"/>
            <w:tabs>
              <w:tab w:val="right" w:leader="dot" w:pos="9061"/>
            </w:tabs>
            <w:rPr>
              <w:noProof/>
            </w:rPr>
          </w:pPr>
          <w:hyperlink w:anchor="_Toc404722833" w:history="1">
            <w:r w:rsidR="00170B4E" w:rsidRPr="00FA1D24">
              <w:rPr>
                <w:rStyle w:val="Hyperlink"/>
                <w:noProof/>
              </w:rPr>
              <w:t>Andmeobjektid ja –mudel andmebaasis</w:t>
            </w:r>
            <w:r w:rsidR="00170B4E">
              <w:rPr>
                <w:noProof/>
                <w:webHidden/>
              </w:rPr>
              <w:tab/>
            </w:r>
            <w:r>
              <w:rPr>
                <w:noProof/>
                <w:webHidden/>
              </w:rPr>
              <w:fldChar w:fldCharType="begin"/>
            </w:r>
            <w:r w:rsidR="00170B4E">
              <w:rPr>
                <w:noProof/>
                <w:webHidden/>
              </w:rPr>
              <w:instrText xml:space="preserve"> PAGEREF _Toc404722833 \h </w:instrText>
            </w:r>
            <w:r>
              <w:rPr>
                <w:noProof/>
                <w:webHidden/>
              </w:rPr>
            </w:r>
            <w:r>
              <w:rPr>
                <w:noProof/>
                <w:webHidden/>
              </w:rPr>
              <w:fldChar w:fldCharType="separate"/>
            </w:r>
            <w:r w:rsidR="00170B4E">
              <w:rPr>
                <w:noProof/>
                <w:webHidden/>
              </w:rPr>
              <w:t>4</w:t>
            </w:r>
            <w:r>
              <w:rPr>
                <w:noProof/>
                <w:webHidden/>
              </w:rPr>
              <w:fldChar w:fldCharType="end"/>
            </w:r>
          </w:hyperlink>
        </w:p>
        <w:p w:rsidR="00170B4E" w:rsidRDefault="00CF471C">
          <w:pPr>
            <w:pStyle w:val="TOC1"/>
            <w:tabs>
              <w:tab w:val="right" w:leader="dot" w:pos="9061"/>
            </w:tabs>
            <w:rPr>
              <w:noProof/>
            </w:rPr>
          </w:pPr>
          <w:hyperlink w:anchor="_Toc404722834" w:history="1">
            <w:r w:rsidR="00170B4E" w:rsidRPr="00FA1D24">
              <w:rPr>
                <w:rStyle w:val="Hyperlink"/>
                <w:noProof/>
              </w:rPr>
              <w:t>Andmebaasi andmemudel</w:t>
            </w:r>
            <w:r w:rsidR="00170B4E">
              <w:rPr>
                <w:noProof/>
                <w:webHidden/>
              </w:rPr>
              <w:tab/>
            </w:r>
            <w:r>
              <w:rPr>
                <w:noProof/>
                <w:webHidden/>
              </w:rPr>
              <w:fldChar w:fldCharType="begin"/>
            </w:r>
            <w:r w:rsidR="00170B4E">
              <w:rPr>
                <w:noProof/>
                <w:webHidden/>
              </w:rPr>
              <w:instrText xml:space="preserve"> PAGEREF _Toc404722834 \h </w:instrText>
            </w:r>
            <w:r>
              <w:rPr>
                <w:noProof/>
                <w:webHidden/>
              </w:rPr>
            </w:r>
            <w:r>
              <w:rPr>
                <w:noProof/>
                <w:webHidden/>
              </w:rPr>
              <w:fldChar w:fldCharType="separate"/>
            </w:r>
            <w:r w:rsidR="00170B4E">
              <w:rPr>
                <w:noProof/>
                <w:webHidden/>
              </w:rPr>
              <w:t>5</w:t>
            </w:r>
            <w:r>
              <w:rPr>
                <w:noProof/>
                <w:webHidden/>
              </w:rPr>
              <w:fldChar w:fldCharType="end"/>
            </w:r>
          </w:hyperlink>
        </w:p>
        <w:p w:rsidR="00170B4E" w:rsidRDefault="00CF471C">
          <w:r>
            <w:rPr>
              <w:b/>
              <w:bCs/>
              <w:noProof/>
            </w:rPr>
            <w:fldChar w:fldCharType="end"/>
          </w:r>
        </w:p>
      </w:sdtContent>
    </w:sdt>
    <w:p w:rsidR="007703DE" w:rsidRPr="00887B7B" w:rsidRDefault="007703DE">
      <w:pPr>
        <w:rPr>
          <w:rFonts w:ascii="Times New Roman" w:hAnsi="Times New Roman" w:cs="Times New Roman"/>
          <w:sz w:val="24"/>
        </w:rPr>
      </w:pPr>
    </w:p>
    <w:p w:rsidR="00887B7B" w:rsidRPr="00887B7B" w:rsidRDefault="00887B7B">
      <w:pPr>
        <w:rPr>
          <w:rFonts w:ascii="Times New Roman" w:hAnsi="Times New Roman" w:cs="Times New Roman"/>
          <w:sz w:val="24"/>
        </w:rPr>
      </w:pPr>
      <w:r w:rsidRPr="00887B7B">
        <w:rPr>
          <w:rFonts w:ascii="Times New Roman" w:hAnsi="Times New Roman" w:cs="Times New Roman"/>
          <w:sz w:val="24"/>
        </w:rPr>
        <w:br w:type="page"/>
      </w:r>
    </w:p>
    <w:p w:rsidR="000707D4" w:rsidRDefault="00D57E2D" w:rsidP="00F04AD0">
      <w:pPr>
        <w:pStyle w:val="Heading1"/>
      </w:pPr>
      <w:bookmarkStart w:id="0" w:name="_Toc404722832"/>
      <w:r>
        <w:lastRenderedPageBreak/>
        <w:t>Süsteemide vaheline integratsioon</w:t>
      </w:r>
      <w:bookmarkEnd w:id="0"/>
    </w:p>
    <w:p w:rsidR="00F04AD0" w:rsidRPr="00F04AD0" w:rsidRDefault="00F04AD0" w:rsidP="00F04AD0"/>
    <w:p w:rsidR="000707D4" w:rsidRPr="00400081" w:rsidRDefault="004112C3" w:rsidP="00400081">
      <w:pPr>
        <w:jc w:val="both"/>
        <w:rPr>
          <w:rFonts w:ascii="Times New Roman" w:hAnsi="Times New Roman"/>
          <w:sz w:val="24"/>
          <w:szCs w:val="24"/>
          <w:lang w:eastAsia="et-EE"/>
        </w:rPr>
      </w:pPr>
      <w:r>
        <w:rPr>
          <w:rFonts w:ascii="Times New Roman" w:hAnsi="Times New Roman"/>
          <w:sz w:val="24"/>
          <w:szCs w:val="24"/>
          <w:lang w:eastAsia="et-EE"/>
        </w:rPr>
        <w:t>Joonis 1 kirjeldab API, andmebaasi ja lab</w:t>
      </w:r>
      <w:r w:rsidR="00B24C75">
        <w:rPr>
          <w:rFonts w:ascii="Times New Roman" w:hAnsi="Times New Roman"/>
          <w:sz w:val="24"/>
          <w:szCs w:val="24"/>
          <w:lang w:eastAsia="et-EE"/>
        </w:rPr>
        <w:t>ori süsteemi vahelisi sõnumeid ja nende liikumist süsteemide vahel.</w:t>
      </w:r>
    </w:p>
    <w:p w:rsidR="00400081" w:rsidRDefault="00AD047A" w:rsidP="00400081">
      <w:pPr>
        <w:keepNext/>
      </w:pPr>
      <w:r>
        <w:rPr>
          <w:noProof/>
          <w:lang w:eastAsia="et-EE"/>
        </w:rPr>
        <w:drawing>
          <wp:inline distT="0" distB="0" distL="0" distR="0">
            <wp:extent cx="5920108" cy="2377440"/>
            <wp:effectExtent l="19050" t="19050" r="23495"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andmebaas-labor süsteemi infovoog.pn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1912"/>
                    <a:stretch/>
                  </pic:blipFill>
                  <pic:spPr bwMode="auto">
                    <a:xfrm>
                      <a:off x="0" y="0"/>
                      <a:ext cx="5919455" cy="2377178"/>
                    </a:xfrm>
                    <a:prstGeom prst="rect">
                      <a:avLst/>
                    </a:prstGeom>
                    <a:ln>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00081" w:rsidRDefault="00400081" w:rsidP="00400081">
      <w:pPr>
        <w:pStyle w:val="Caption"/>
      </w:pPr>
      <w:r>
        <w:t xml:space="preserve">Joonis </w:t>
      </w:r>
      <w:r w:rsidR="00CF471C">
        <w:fldChar w:fldCharType="begin"/>
      </w:r>
      <w:r w:rsidR="00995F7D">
        <w:instrText xml:space="preserve"> SEQ Joonis \* ARABIC </w:instrText>
      </w:r>
      <w:r w:rsidR="00CF471C">
        <w:fldChar w:fldCharType="separate"/>
      </w:r>
      <w:r w:rsidR="00062B35">
        <w:rPr>
          <w:noProof/>
        </w:rPr>
        <w:t>1</w:t>
      </w:r>
      <w:r w:rsidR="00CF471C">
        <w:rPr>
          <w:noProof/>
        </w:rPr>
        <w:fldChar w:fldCharType="end"/>
      </w:r>
      <w:r>
        <w:t>. API-andmebaas-labor süsteemi vaheline infovoog</w:t>
      </w:r>
    </w:p>
    <w:p w:rsidR="004112C3" w:rsidRPr="004112C3" w:rsidRDefault="004112C3" w:rsidP="004112C3">
      <w:pPr>
        <w:jc w:val="both"/>
        <w:rPr>
          <w:rFonts w:ascii="Times New Roman" w:hAnsi="Times New Roman" w:cs="Times New Roman"/>
          <w:sz w:val="24"/>
        </w:rPr>
      </w:pPr>
      <w:r w:rsidRPr="004112C3">
        <w:rPr>
          <w:rFonts w:ascii="Times New Roman" w:hAnsi="Times New Roman" w:cs="Times New Roman"/>
          <w:sz w:val="24"/>
        </w:rPr>
        <w:t>Kui kasutaja logib API-sse, siis saadab API sessiooni alguse registreerimiseks sõnumi „SessionStartRequest“ andmebaasi. Kui kasutaja logib API-st välja, siis saadab API selle kohta sõnumi „SessionEndRequest“ andmebaasi. Sessiooni ajal saab kasutaja näha oma kasutajaprofiili andmeid. Selleks saadab API sõnumi „UserProfileQueryRequest“ andmebaasi, kus saadetakse vastuseks kasutaja andmed sõnumiga „UserProfileQueryResponse“. API kaudu saab kasutaja vormistada labori uuringute tellimuse, mille kohta API saadab andmed sõnumina „OrderRequest“. Labori poolt saadetud labori tulemusi saab kasutaja pärida andmebaasist sõnumiga „TimelineQueryRequest“, mille vastusena saadab andmebaas sõnumi „TimelineQueryResponse“.</w:t>
      </w:r>
    </w:p>
    <w:p w:rsidR="000707D4" w:rsidRDefault="004112C3" w:rsidP="004112C3">
      <w:pPr>
        <w:jc w:val="both"/>
        <w:rPr>
          <w:rFonts w:ascii="Times New Roman" w:hAnsi="Times New Roman" w:cs="Times New Roman"/>
          <w:sz w:val="24"/>
        </w:rPr>
      </w:pPr>
      <w:r w:rsidRPr="004112C3">
        <w:rPr>
          <w:rFonts w:ascii="Times New Roman" w:hAnsi="Times New Roman" w:cs="Times New Roman"/>
          <w:sz w:val="24"/>
        </w:rPr>
        <w:t>Labori süsteem pärib andmebaasist sõnumiga „Saatekirja päring“ kasutaja poolt tellitud labori uuringud. Päringu vastuseks saab sõnumi „Saatekiri“. Pärast proovimaterjali võtmist või saabumist laborisse teostatakse tellitud uuringud ja tulemused saadetakse labori süsteemi poolt sõnumiga „Vastus“ andmebaasi.</w:t>
      </w:r>
    </w:p>
    <w:p w:rsidR="00E45A05" w:rsidRDefault="00E45A05" w:rsidP="00E45A05">
      <w:pPr>
        <w:jc w:val="both"/>
        <w:rPr>
          <w:rFonts w:ascii="Times New Roman" w:hAnsi="Times New Roman" w:cs="Times New Roman"/>
          <w:sz w:val="24"/>
        </w:rPr>
      </w:pPr>
    </w:p>
    <w:p w:rsidR="00E45A05" w:rsidRDefault="00E45A05" w:rsidP="00E45A05">
      <w:pPr>
        <w:jc w:val="both"/>
        <w:rPr>
          <w:rFonts w:ascii="Times New Roman" w:hAnsi="Times New Roman" w:cs="Times New Roman"/>
          <w:sz w:val="24"/>
        </w:rPr>
      </w:pPr>
      <w:r>
        <w:rPr>
          <w:rFonts w:ascii="Times New Roman" w:hAnsi="Times New Roman" w:cs="Times New Roman"/>
          <w:sz w:val="24"/>
        </w:rPr>
        <w:t>Kasutatavad sõnumistandardid on järgmised:</w:t>
      </w:r>
    </w:p>
    <w:p w:rsidR="00F04AD0" w:rsidRDefault="00F04AD0" w:rsidP="00F04AD0">
      <w:pPr>
        <w:pStyle w:val="ListParagraph"/>
        <w:numPr>
          <w:ilvl w:val="0"/>
          <w:numId w:val="7"/>
        </w:numPr>
        <w:rPr>
          <w:rFonts w:ascii="Times New Roman" w:hAnsi="Times New Roman" w:cs="Times New Roman"/>
          <w:sz w:val="24"/>
        </w:rPr>
      </w:pPr>
      <w:r>
        <w:rPr>
          <w:rFonts w:ascii="Times New Roman" w:hAnsi="Times New Roman" w:cs="Times New Roman"/>
          <w:sz w:val="24"/>
        </w:rPr>
        <w:t>JSON vorm – kasutatakse API ja andmebaasi vahelises suhtluses;</w:t>
      </w:r>
    </w:p>
    <w:p w:rsidR="00E45A05" w:rsidRDefault="00F04AD0" w:rsidP="00E45A05">
      <w:pPr>
        <w:pStyle w:val="ListParagraph"/>
        <w:numPr>
          <w:ilvl w:val="0"/>
          <w:numId w:val="8"/>
        </w:numPr>
        <w:jc w:val="both"/>
        <w:rPr>
          <w:rFonts w:ascii="Times New Roman" w:hAnsi="Times New Roman" w:cs="Times New Roman"/>
          <w:sz w:val="24"/>
        </w:rPr>
      </w:pPr>
      <w:r>
        <w:rPr>
          <w:rFonts w:ascii="Times New Roman" w:hAnsi="Times New Roman" w:cs="Times New Roman"/>
          <w:sz w:val="24"/>
        </w:rPr>
        <w:t>HL7 v2.5 POLB – kasutatakse labori süsteem ja andmebaasi vahelises suhtluses;</w:t>
      </w:r>
    </w:p>
    <w:p w:rsidR="00E45A05" w:rsidRDefault="00F04AD0" w:rsidP="0079568C">
      <w:pPr>
        <w:pStyle w:val="ListParagraph"/>
        <w:numPr>
          <w:ilvl w:val="0"/>
          <w:numId w:val="8"/>
        </w:numPr>
        <w:jc w:val="both"/>
        <w:rPr>
          <w:rFonts w:ascii="Times New Roman" w:hAnsi="Times New Roman" w:cs="Times New Roman"/>
          <w:sz w:val="24"/>
        </w:rPr>
      </w:pPr>
      <w:r>
        <w:rPr>
          <w:rFonts w:ascii="Times New Roman" w:hAnsi="Times New Roman" w:cs="Times New Roman"/>
          <w:sz w:val="24"/>
        </w:rPr>
        <w:t>HL7 v3 CDA  – kasutatakse andmete salvestamiseks andmebaasis. Tegemist E-Tervise SA poolt publitseeritud tervisedokumentide standarditega</w:t>
      </w:r>
      <w:r w:rsidR="0079568C">
        <w:rPr>
          <w:rFonts w:ascii="Times New Roman" w:hAnsi="Times New Roman" w:cs="Times New Roman"/>
          <w:sz w:val="24"/>
        </w:rPr>
        <w:t xml:space="preserve">, mida saab näha </w:t>
      </w:r>
      <w:hyperlink r:id="rId10" w:history="1">
        <w:r w:rsidR="0079568C" w:rsidRPr="00880147">
          <w:rPr>
            <w:rStyle w:val="Hyperlink"/>
            <w:rFonts w:ascii="Times New Roman" w:hAnsi="Times New Roman" w:cs="Times New Roman"/>
            <w:sz w:val="24"/>
          </w:rPr>
          <w:t>http://pub.e-tervis.ee/standards2/Standards/5.0</w:t>
        </w:r>
      </w:hyperlink>
      <w:r w:rsidR="0079568C">
        <w:rPr>
          <w:rFonts w:ascii="Times New Roman" w:hAnsi="Times New Roman" w:cs="Times New Roman"/>
          <w:sz w:val="24"/>
        </w:rPr>
        <w:t xml:space="preserve"> . Antud projekti jaoks kasutatakse standardit </w:t>
      </w:r>
      <w:r w:rsidR="0079568C" w:rsidRPr="0079568C">
        <w:rPr>
          <w:rFonts w:ascii="Times New Roman" w:hAnsi="Times New Roman" w:cs="Times New Roman"/>
          <w:sz w:val="24"/>
        </w:rPr>
        <w:t>„DR/DOC/DR-KI-6 vastus saatekirjale.doc“</w:t>
      </w:r>
      <w:r w:rsidR="00455774">
        <w:rPr>
          <w:rFonts w:ascii="Times New Roman" w:hAnsi="Times New Roman" w:cs="Times New Roman"/>
          <w:sz w:val="24"/>
        </w:rPr>
        <w:t>.</w:t>
      </w:r>
    </w:p>
    <w:p w:rsidR="0079568C" w:rsidRPr="0079568C" w:rsidRDefault="0079568C" w:rsidP="0079568C">
      <w:pPr>
        <w:jc w:val="both"/>
        <w:rPr>
          <w:rFonts w:ascii="Times New Roman" w:hAnsi="Times New Roman" w:cs="Times New Roman"/>
          <w:sz w:val="24"/>
        </w:rPr>
      </w:pPr>
    </w:p>
    <w:p w:rsidR="00D57E2D" w:rsidRDefault="00060912" w:rsidP="00060912">
      <w:pPr>
        <w:pStyle w:val="Heading1"/>
      </w:pPr>
      <w:bookmarkStart w:id="1" w:name="_Toc404722833"/>
      <w:r>
        <w:lastRenderedPageBreak/>
        <w:t>Andmeobjektid</w:t>
      </w:r>
      <w:r w:rsidR="0079568C">
        <w:t xml:space="preserve"> ja –mudel andmebaasis</w:t>
      </w:r>
      <w:bookmarkEnd w:id="1"/>
    </w:p>
    <w:p w:rsidR="0079568C" w:rsidRPr="0079568C" w:rsidRDefault="0079568C" w:rsidP="0079568C"/>
    <w:p w:rsidR="00060912" w:rsidRDefault="00060912" w:rsidP="00060912">
      <w:pPr>
        <w:rPr>
          <w:rFonts w:ascii="Times New Roman" w:hAnsi="Times New Roman" w:cs="Times New Roman"/>
          <w:sz w:val="24"/>
        </w:rPr>
      </w:pPr>
      <w:r>
        <w:rPr>
          <w:rFonts w:ascii="Times New Roman" w:hAnsi="Times New Roman" w:cs="Times New Roman"/>
          <w:sz w:val="24"/>
        </w:rPr>
        <w:t>API ja andmebaasi vahel liiguvad andmed 6 erinevat tüüp SessionMessage-na</w:t>
      </w:r>
      <w:r w:rsidR="00062B35">
        <w:rPr>
          <w:rFonts w:ascii="Times New Roman" w:hAnsi="Times New Roman" w:cs="Times New Roman"/>
          <w:sz w:val="24"/>
        </w:rPr>
        <w:t xml:space="preserve"> (joonis )</w:t>
      </w:r>
      <w:r>
        <w:rPr>
          <w:rFonts w:ascii="Times New Roman" w:hAnsi="Times New Roman" w:cs="Times New Roman"/>
          <w:sz w:val="24"/>
        </w:rPr>
        <w:t>:</w:t>
      </w:r>
    </w:p>
    <w:p w:rsidR="00060912" w:rsidRDefault="00060912" w:rsidP="00060912">
      <w:pPr>
        <w:pStyle w:val="ListParagraph"/>
        <w:numPr>
          <w:ilvl w:val="0"/>
          <w:numId w:val="7"/>
        </w:numPr>
        <w:rPr>
          <w:rFonts w:ascii="Times New Roman" w:hAnsi="Times New Roman" w:cs="Times New Roman"/>
          <w:sz w:val="24"/>
        </w:rPr>
      </w:pPr>
      <w:r>
        <w:rPr>
          <w:rFonts w:ascii="Times New Roman" w:hAnsi="Times New Roman" w:cs="Times New Roman"/>
          <w:sz w:val="24"/>
        </w:rPr>
        <w:t>SessionStartRequest – sisaldab infot kasutaja logimisest API-sse;</w:t>
      </w:r>
    </w:p>
    <w:p w:rsidR="00060912" w:rsidRDefault="00060912" w:rsidP="00060912">
      <w:pPr>
        <w:pStyle w:val="ListParagraph"/>
        <w:numPr>
          <w:ilvl w:val="0"/>
          <w:numId w:val="7"/>
        </w:numPr>
        <w:rPr>
          <w:rFonts w:ascii="Times New Roman" w:hAnsi="Times New Roman" w:cs="Times New Roman"/>
          <w:sz w:val="24"/>
        </w:rPr>
      </w:pPr>
      <w:r>
        <w:rPr>
          <w:rFonts w:ascii="Times New Roman" w:hAnsi="Times New Roman" w:cs="Times New Roman"/>
          <w:sz w:val="24"/>
        </w:rPr>
        <w:t>SessionEndRequest – sisaldab infot kasutaja välja logimisest API-st;</w:t>
      </w:r>
    </w:p>
    <w:p w:rsidR="00060912" w:rsidRPr="00060912" w:rsidRDefault="00060912" w:rsidP="00060912">
      <w:pPr>
        <w:pStyle w:val="ListParagraph"/>
        <w:numPr>
          <w:ilvl w:val="0"/>
          <w:numId w:val="7"/>
        </w:numPr>
        <w:rPr>
          <w:rFonts w:ascii="Times New Roman" w:hAnsi="Times New Roman" w:cs="Times New Roman"/>
          <w:sz w:val="24"/>
        </w:rPr>
      </w:pPr>
      <w:r>
        <w:rPr>
          <w:rFonts w:ascii="Times New Roman" w:hAnsi="Times New Roman" w:cs="Times New Roman"/>
          <w:sz w:val="24"/>
        </w:rPr>
        <w:t>UserProfileQueryRequest – sisaldab infot kasutaja isiklikest andmetest;</w:t>
      </w:r>
    </w:p>
    <w:p w:rsidR="00060912" w:rsidRDefault="00060912" w:rsidP="00060912">
      <w:pPr>
        <w:pStyle w:val="ListParagraph"/>
        <w:numPr>
          <w:ilvl w:val="0"/>
          <w:numId w:val="7"/>
        </w:numPr>
        <w:rPr>
          <w:rFonts w:ascii="Times New Roman" w:hAnsi="Times New Roman" w:cs="Times New Roman"/>
          <w:sz w:val="24"/>
        </w:rPr>
      </w:pPr>
      <w:r>
        <w:rPr>
          <w:rFonts w:ascii="Times New Roman" w:hAnsi="Times New Roman" w:cs="Times New Roman"/>
          <w:sz w:val="24"/>
        </w:rPr>
        <w:t>UserProfileUpdateRequest – sisaldab infot kasutaja isiklikest andmetest, mida kasu</w:t>
      </w:r>
      <w:r w:rsidR="00E45A05">
        <w:rPr>
          <w:rFonts w:ascii="Times New Roman" w:hAnsi="Times New Roman" w:cs="Times New Roman"/>
          <w:sz w:val="24"/>
        </w:rPr>
        <w:t>taja on muutnud API-s</w:t>
      </w:r>
      <w:r>
        <w:rPr>
          <w:rFonts w:ascii="Times New Roman" w:hAnsi="Times New Roman" w:cs="Times New Roman"/>
          <w:sz w:val="24"/>
        </w:rPr>
        <w:t>;</w:t>
      </w:r>
    </w:p>
    <w:p w:rsidR="00060912" w:rsidRDefault="00060912" w:rsidP="00060912">
      <w:pPr>
        <w:pStyle w:val="ListParagraph"/>
        <w:numPr>
          <w:ilvl w:val="0"/>
          <w:numId w:val="7"/>
        </w:numPr>
        <w:rPr>
          <w:rFonts w:ascii="Times New Roman" w:hAnsi="Times New Roman" w:cs="Times New Roman"/>
          <w:sz w:val="24"/>
        </w:rPr>
      </w:pPr>
      <w:r>
        <w:rPr>
          <w:rFonts w:ascii="Times New Roman" w:hAnsi="Times New Roman" w:cs="Times New Roman"/>
          <w:sz w:val="24"/>
        </w:rPr>
        <w:t>UserProfileQueryResponse – sisalda</w:t>
      </w:r>
      <w:r w:rsidR="00E45A05">
        <w:rPr>
          <w:rFonts w:ascii="Times New Roman" w:hAnsi="Times New Roman" w:cs="Times New Roman"/>
          <w:sz w:val="24"/>
        </w:rPr>
        <w:t>b</w:t>
      </w:r>
      <w:r>
        <w:rPr>
          <w:rFonts w:ascii="Times New Roman" w:hAnsi="Times New Roman" w:cs="Times New Roman"/>
          <w:sz w:val="24"/>
        </w:rPr>
        <w:t xml:space="preserve"> </w:t>
      </w:r>
      <w:r w:rsidR="00E45A05">
        <w:rPr>
          <w:rFonts w:ascii="Times New Roman" w:hAnsi="Times New Roman" w:cs="Times New Roman"/>
          <w:sz w:val="24"/>
        </w:rPr>
        <w:t xml:space="preserve">päringuga „UserProfileQueryRequest“ küsitud infot </w:t>
      </w:r>
      <w:r>
        <w:rPr>
          <w:rFonts w:ascii="Times New Roman" w:hAnsi="Times New Roman" w:cs="Times New Roman"/>
          <w:sz w:val="24"/>
        </w:rPr>
        <w:t>patsiendi isiklikest andmetest andmebaasis</w:t>
      </w:r>
    </w:p>
    <w:p w:rsidR="00060912" w:rsidRDefault="00060912" w:rsidP="00060912">
      <w:pPr>
        <w:pStyle w:val="ListParagraph"/>
        <w:numPr>
          <w:ilvl w:val="0"/>
          <w:numId w:val="7"/>
        </w:numPr>
        <w:rPr>
          <w:rFonts w:ascii="Times New Roman" w:hAnsi="Times New Roman" w:cs="Times New Roman"/>
          <w:sz w:val="24"/>
        </w:rPr>
      </w:pPr>
      <w:r>
        <w:rPr>
          <w:rFonts w:ascii="Times New Roman" w:hAnsi="Times New Roman" w:cs="Times New Roman"/>
          <w:sz w:val="24"/>
        </w:rPr>
        <w:t>OrderRequest</w:t>
      </w:r>
      <w:r w:rsidR="00E45A05">
        <w:rPr>
          <w:rFonts w:ascii="Times New Roman" w:hAnsi="Times New Roman" w:cs="Times New Roman"/>
          <w:sz w:val="24"/>
        </w:rPr>
        <w:t xml:space="preserve"> – sisaldab infot kasutaja poolt vormistatud labori tellimusest;</w:t>
      </w:r>
    </w:p>
    <w:p w:rsidR="00060912" w:rsidRDefault="00060912" w:rsidP="00060912">
      <w:pPr>
        <w:pStyle w:val="ListParagraph"/>
        <w:numPr>
          <w:ilvl w:val="0"/>
          <w:numId w:val="7"/>
        </w:numPr>
        <w:rPr>
          <w:rFonts w:ascii="Times New Roman" w:hAnsi="Times New Roman" w:cs="Times New Roman"/>
          <w:sz w:val="24"/>
        </w:rPr>
      </w:pPr>
      <w:r>
        <w:rPr>
          <w:rFonts w:ascii="Times New Roman" w:hAnsi="Times New Roman" w:cs="Times New Roman"/>
          <w:sz w:val="24"/>
        </w:rPr>
        <w:t>TimelineQueryRequest</w:t>
      </w:r>
      <w:r w:rsidR="00E45A05">
        <w:rPr>
          <w:rFonts w:ascii="Times New Roman" w:hAnsi="Times New Roman" w:cs="Times New Roman"/>
          <w:sz w:val="24"/>
        </w:rPr>
        <w:t xml:space="preserve"> – sisaldab infot andmete (tellimuse ja/või tulemuste) pärimise kohta;</w:t>
      </w:r>
    </w:p>
    <w:p w:rsidR="00060912" w:rsidRDefault="00060912" w:rsidP="00060912">
      <w:pPr>
        <w:pStyle w:val="ListParagraph"/>
        <w:numPr>
          <w:ilvl w:val="0"/>
          <w:numId w:val="7"/>
        </w:numPr>
        <w:rPr>
          <w:rFonts w:ascii="Times New Roman" w:hAnsi="Times New Roman" w:cs="Times New Roman"/>
          <w:sz w:val="24"/>
        </w:rPr>
      </w:pPr>
      <w:r>
        <w:rPr>
          <w:rFonts w:ascii="Times New Roman" w:hAnsi="Times New Roman" w:cs="Times New Roman"/>
          <w:sz w:val="24"/>
        </w:rPr>
        <w:t>TimelineQueryResponse</w:t>
      </w:r>
      <w:r w:rsidR="00E45A05">
        <w:rPr>
          <w:rFonts w:ascii="Times New Roman" w:hAnsi="Times New Roman" w:cs="Times New Roman"/>
          <w:sz w:val="24"/>
        </w:rPr>
        <w:t xml:space="preserve"> – sisaldab infot andmebaasist TimelineQueryRequest päringuga küsitud infot.</w:t>
      </w:r>
    </w:p>
    <w:p w:rsidR="00062B35" w:rsidRDefault="00062B35" w:rsidP="00062B35">
      <w:pPr>
        <w:keepNext/>
        <w:jc w:val="center"/>
      </w:pPr>
      <w:r>
        <w:rPr>
          <w:noProof/>
          <w:lang w:eastAsia="et-EE"/>
        </w:rPr>
        <w:drawing>
          <wp:inline distT="0" distB="0" distL="0" distR="0">
            <wp:extent cx="4965700" cy="2032000"/>
            <wp:effectExtent l="0" t="0" r="635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srcRect/>
                    <a:stretch>
                      <a:fillRect/>
                    </a:stretch>
                  </pic:blipFill>
                  <pic:spPr bwMode="auto">
                    <a:xfrm>
                      <a:off x="0" y="0"/>
                      <a:ext cx="4965700" cy="2032000"/>
                    </a:xfrm>
                    <a:prstGeom prst="rect">
                      <a:avLst/>
                    </a:prstGeom>
                    <a:noFill/>
                    <a:ln w="9525">
                      <a:noFill/>
                      <a:miter lim="800000"/>
                      <a:headEnd/>
                      <a:tailEnd/>
                    </a:ln>
                  </pic:spPr>
                </pic:pic>
              </a:graphicData>
            </a:graphic>
          </wp:inline>
        </w:drawing>
      </w:r>
    </w:p>
    <w:p w:rsidR="00062B35" w:rsidRDefault="00062B35" w:rsidP="00062B35">
      <w:pPr>
        <w:pStyle w:val="Caption"/>
      </w:pPr>
      <w:r>
        <w:t xml:space="preserve">Joonis </w:t>
      </w:r>
      <w:r w:rsidR="00CF471C">
        <w:fldChar w:fldCharType="begin"/>
      </w:r>
      <w:r w:rsidR="00995F7D">
        <w:instrText xml:space="preserve"> SEQ Joonis \* ARABIC </w:instrText>
      </w:r>
      <w:r w:rsidR="00CF471C">
        <w:fldChar w:fldCharType="separate"/>
      </w:r>
      <w:r>
        <w:rPr>
          <w:noProof/>
        </w:rPr>
        <w:t>2</w:t>
      </w:r>
      <w:r w:rsidR="00CF471C">
        <w:rPr>
          <w:noProof/>
        </w:rPr>
        <w:fldChar w:fldCharType="end"/>
      </w:r>
      <w:r>
        <w:t>.</w:t>
      </w:r>
    </w:p>
    <w:p w:rsidR="00062B35" w:rsidRPr="00062B35" w:rsidRDefault="00062B35" w:rsidP="00B24C75">
      <w:pPr>
        <w:jc w:val="center"/>
      </w:pPr>
    </w:p>
    <w:p w:rsidR="0079568C" w:rsidRDefault="0079568C" w:rsidP="0079568C">
      <w:pPr>
        <w:rPr>
          <w:rFonts w:ascii="Times New Roman" w:hAnsi="Times New Roman"/>
          <w:sz w:val="24"/>
          <w:szCs w:val="24"/>
          <w:lang w:eastAsia="et-EE"/>
        </w:rPr>
      </w:pPr>
      <w:r w:rsidRPr="0079568C">
        <w:rPr>
          <w:rFonts w:ascii="Times New Roman" w:hAnsi="Times New Roman"/>
          <w:sz w:val="24"/>
          <w:szCs w:val="24"/>
          <w:lang w:eastAsia="et-EE"/>
        </w:rPr>
        <w:t>Andmebaasis</w:t>
      </w:r>
      <w:r w:rsidR="00A1741B">
        <w:rPr>
          <w:rFonts w:ascii="Times New Roman" w:hAnsi="Times New Roman"/>
          <w:sz w:val="24"/>
          <w:szCs w:val="24"/>
          <w:lang w:eastAsia="et-EE"/>
        </w:rPr>
        <w:t xml:space="preserve"> hoitakse </w:t>
      </w:r>
      <w:r>
        <w:rPr>
          <w:rFonts w:ascii="Times New Roman" w:hAnsi="Times New Roman"/>
          <w:sz w:val="24"/>
          <w:szCs w:val="24"/>
          <w:lang w:eastAsia="et-EE"/>
        </w:rPr>
        <w:t>järgmiseid andmeid:</w:t>
      </w:r>
    </w:p>
    <w:p w:rsidR="0079568C" w:rsidRDefault="0079568C" w:rsidP="0079568C">
      <w:pPr>
        <w:pStyle w:val="ListParagraph"/>
        <w:numPr>
          <w:ilvl w:val="0"/>
          <w:numId w:val="9"/>
        </w:numPr>
        <w:rPr>
          <w:rFonts w:ascii="Times New Roman" w:hAnsi="Times New Roman"/>
          <w:sz w:val="24"/>
          <w:szCs w:val="24"/>
          <w:lang w:eastAsia="et-EE"/>
        </w:rPr>
      </w:pPr>
      <w:r w:rsidRPr="0079568C">
        <w:rPr>
          <w:rFonts w:ascii="Times New Roman" w:hAnsi="Times New Roman"/>
          <w:sz w:val="24"/>
          <w:szCs w:val="24"/>
          <w:lang w:eastAsia="et-EE"/>
        </w:rPr>
        <w:t xml:space="preserve">Saatekiri </w:t>
      </w:r>
      <w:r w:rsidR="00170B4E">
        <w:rPr>
          <w:rFonts w:ascii="Times New Roman" w:hAnsi="Times New Roman"/>
          <w:sz w:val="24"/>
          <w:szCs w:val="24"/>
          <w:lang w:eastAsia="et-EE"/>
        </w:rPr>
        <w:t>(</w:t>
      </w:r>
      <w:r w:rsidRPr="0079568C">
        <w:rPr>
          <w:rFonts w:ascii="Times New Roman" w:hAnsi="Times New Roman"/>
          <w:sz w:val="24"/>
          <w:szCs w:val="24"/>
          <w:lang w:eastAsia="et-EE"/>
        </w:rPr>
        <w:t>ehk tellimus</w:t>
      </w:r>
      <w:r w:rsidR="00170B4E">
        <w:rPr>
          <w:rFonts w:ascii="Times New Roman" w:hAnsi="Times New Roman"/>
          <w:sz w:val="24"/>
          <w:szCs w:val="24"/>
          <w:lang w:eastAsia="et-EE"/>
        </w:rPr>
        <w:t>)</w:t>
      </w:r>
      <w:r w:rsidRPr="0079568C">
        <w:rPr>
          <w:rFonts w:ascii="Times New Roman" w:hAnsi="Times New Roman"/>
          <w:sz w:val="24"/>
          <w:szCs w:val="24"/>
          <w:lang w:eastAsia="et-EE"/>
        </w:rPr>
        <w:t xml:space="preserve"> ja vastus saatekirjale </w:t>
      </w:r>
      <w:r w:rsidR="00170B4E">
        <w:rPr>
          <w:rFonts w:ascii="Times New Roman" w:hAnsi="Times New Roman"/>
          <w:sz w:val="24"/>
          <w:szCs w:val="24"/>
          <w:lang w:eastAsia="et-EE"/>
        </w:rPr>
        <w:t>(</w:t>
      </w:r>
      <w:r w:rsidRPr="0079568C">
        <w:rPr>
          <w:rFonts w:ascii="Times New Roman" w:hAnsi="Times New Roman"/>
          <w:sz w:val="24"/>
          <w:szCs w:val="24"/>
          <w:lang w:eastAsia="et-EE"/>
        </w:rPr>
        <w:t>ehk vastus</w:t>
      </w:r>
      <w:r w:rsidR="00170B4E">
        <w:rPr>
          <w:rFonts w:ascii="Times New Roman" w:hAnsi="Times New Roman"/>
          <w:sz w:val="24"/>
          <w:szCs w:val="24"/>
          <w:lang w:eastAsia="et-EE"/>
        </w:rPr>
        <w:t>)</w:t>
      </w:r>
      <w:r w:rsidRPr="0079568C">
        <w:rPr>
          <w:rFonts w:ascii="Times New Roman" w:hAnsi="Times New Roman"/>
          <w:sz w:val="24"/>
          <w:szCs w:val="24"/>
          <w:lang w:eastAsia="et-EE"/>
        </w:rPr>
        <w:t>;</w:t>
      </w:r>
    </w:p>
    <w:p w:rsidR="00170B4E" w:rsidRDefault="0079568C" w:rsidP="0079568C">
      <w:pPr>
        <w:pStyle w:val="ListParagraph"/>
        <w:numPr>
          <w:ilvl w:val="0"/>
          <w:numId w:val="9"/>
        </w:numPr>
        <w:rPr>
          <w:rFonts w:ascii="Times New Roman" w:hAnsi="Times New Roman"/>
          <w:sz w:val="24"/>
          <w:szCs w:val="24"/>
          <w:lang w:eastAsia="et-EE"/>
        </w:rPr>
      </w:pPr>
      <w:r>
        <w:rPr>
          <w:rFonts w:ascii="Times New Roman" w:hAnsi="Times New Roman"/>
          <w:sz w:val="24"/>
          <w:szCs w:val="24"/>
          <w:lang w:eastAsia="et-EE"/>
        </w:rPr>
        <w:t xml:space="preserve">Kasutaja profiili andmed ja </w:t>
      </w:r>
      <w:r w:rsidRPr="0079568C">
        <w:rPr>
          <w:rFonts w:ascii="Times New Roman" w:hAnsi="Times New Roman"/>
          <w:sz w:val="24"/>
          <w:szCs w:val="24"/>
          <w:lang w:eastAsia="et-EE"/>
        </w:rPr>
        <w:t>portaal</w:t>
      </w:r>
      <w:r>
        <w:rPr>
          <w:rFonts w:ascii="Times New Roman" w:hAnsi="Times New Roman"/>
          <w:sz w:val="24"/>
          <w:szCs w:val="24"/>
          <w:lang w:eastAsia="et-EE"/>
        </w:rPr>
        <w:t>i kasutajaks liitumise nõusolek;</w:t>
      </w:r>
    </w:p>
    <w:p w:rsidR="0079568C" w:rsidRPr="00170B4E" w:rsidRDefault="0079568C" w:rsidP="0079568C">
      <w:pPr>
        <w:pStyle w:val="ListParagraph"/>
        <w:numPr>
          <w:ilvl w:val="0"/>
          <w:numId w:val="9"/>
        </w:numPr>
        <w:rPr>
          <w:rFonts w:ascii="Times New Roman" w:hAnsi="Times New Roman"/>
          <w:sz w:val="24"/>
          <w:szCs w:val="24"/>
          <w:lang w:eastAsia="et-EE"/>
        </w:rPr>
      </w:pPr>
      <w:r w:rsidRPr="00170B4E">
        <w:rPr>
          <w:rFonts w:ascii="Times New Roman" w:hAnsi="Times New Roman"/>
          <w:sz w:val="24"/>
          <w:szCs w:val="24"/>
          <w:lang w:eastAsia="et-EE"/>
        </w:rPr>
        <w:t>Kasutaja sessiooni andmed</w:t>
      </w:r>
      <w:r w:rsidR="00170B4E">
        <w:rPr>
          <w:rFonts w:ascii="Times New Roman" w:hAnsi="Times New Roman"/>
          <w:sz w:val="24"/>
          <w:szCs w:val="24"/>
          <w:lang w:eastAsia="et-EE"/>
        </w:rPr>
        <w:t xml:space="preserve"> – sisse logimine, välja logimine, tegevuse ajalugu ja </w:t>
      </w:r>
      <w:r w:rsidRPr="00170B4E">
        <w:rPr>
          <w:rFonts w:ascii="Times New Roman" w:hAnsi="Times New Roman"/>
          <w:sz w:val="24"/>
          <w:szCs w:val="24"/>
          <w:lang w:eastAsia="et-EE"/>
        </w:rPr>
        <w:t xml:space="preserve"> sisseloginud kasutaja seadme andmed ja aeg</w:t>
      </w:r>
      <w:r w:rsidR="00170B4E">
        <w:rPr>
          <w:rFonts w:ascii="Times New Roman" w:hAnsi="Times New Roman"/>
          <w:sz w:val="24"/>
          <w:szCs w:val="24"/>
          <w:lang w:eastAsia="et-EE"/>
        </w:rPr>
        <w:t>.</w:t>
      </w:r>
    </w:p>
    <w:p w:rsidR="00112E28" w:rsidRPr="0079568C" w:rsidRDefault="0079568C" w:rsidP="0079568C">
      <w:pPr>
        <w:rPr>
          <w:rFonts w:ascii="Times New Roman" w:hAnsi="Times New Roman"/>
          <w:sz w:val="24"/>
          <w:szCs w:val="24"/>
          <w:lang w:eastAsia="et-EE"/>
        </w:rPr>
      </w:pPr>
      <w:r>
        <w:rPr>
          <w:rFonts w:ascii="Times New Roman" w:hAnsi="Times New Roman"/>
          <w:sz w:val="24"/>
          <w:szCs w:val="24"/>
          <w:lang w:eastAsia="et-EE"/>
        </w:rPr>
        <w:t>Andmeob</w:t>
      </w:r>
      <w:r w:rsidR="00455774">
        <w:rPr>
          <w:rFonts w:ascii="Times New Roman" w:hAnsi="Times New Roman"/>
          <w:sz w:val="24"/>
          <w:szCs w:val="24"/>
          <w:lang w:eastAsia="et-EE"/>
        </w:rPr>
        <w:t>jektid on kirjeldatud joonisel 3</w:t>
      </w:r>
      <w:r>
        <w:rPr>
          <w:rFonts w:ascii="Times New Roman" w:hAnsi="Times New Roman"/>
          <w:sz w:val="24"/>
          <w:szCs w:val="24"/>
          <w:lang w:eastAsia="et-EE"/>
        </w:rPr>
        <w:t>.</w:t>
      </w:r>
    </w:p>
    <w:p w:rsidR="00C873FB" w:rsidRDefault="00112E28" w:rsidP="00C873FB">
      <w:pPr>
        <w:keepNext/>
      </w:pPr>
      <w:r>
        <w:rPr>
          <w:rFonts w:ascii="Times New Roman" w:hAnsi="Times New Roman"/>
          <w:noProof/>
          <w:color w:val="FF0000"/>
          <w:sz w:val="24"/>
          <w:szCs w:val="24"/>
          <w:lang w:eastAsia="et-EE"/>
        </w:rPr>
        <w:lastRenderedPageBreak/>
        <w:drawing>
          <wp:inline distT="0" distB="0" distL="0" distR="0">
            <wp:extent cx="5760720" cy="5056505"/>
            <wp:effectExtent l="19050" t="19050" r="1143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5056505"/>
                    </a:xfrm>
                    <a:prstGeom prst="rect">
                      <a:avLst/>
                    </a:prstGeom>
                    <a:noFill/>
                    <a:ln>
                      <a:solidFill>
                        <a:schemeClr val="tx1"/>
                      </a:solidFill>
                    </a:ln>
                  </pic:spPr>
                </pic:pic>
              </a:graphicData>
            </a:graphic>
          </wp:inline>
        </w:drawing>
      </w:r>
    </w:p>
    <w:p w:rsidR="00112E28" w:rsidRDefault="00C873FB" w:rsidP="00C873FB">
      <w:pPr>
        <w:pStyle w:val="Caption"/>
      </w:pPr>
      <w:r>
        <w:t xml:space="preserve">Joonis </w:t>
      </w:r>
      <w:r w:rsidR="00CF471C">
        <w:fldChar w:fldCharType="begin"/>
      </w:r>
      <w:r w:rsidR="00995F7D">
        <w:instrText xml:space="preserve"> SEQ Joonis \* ARABIC </w:instrText>
      </w:r>
      <w:r w:rsidR="00CF471C">
        <w:fldChar w:fldCharType="separate"/>
      </w:r>
      <w:r w:rsidR="00062B35">
        <w:rPr>
          <w:noProof/>
        </w:rPr>
        <w:t>3</w:t>
      </w:r>
      <w:r w:rsidR="00CF471C">
        <w:rPr>
          <w:noProof/>
        </w:rPr>
        <w:fldChar w:fldCharType="end"/>
      </w:r>
      <w:r>
        <w:t>. Andmeobjektid</w:t>
      </w:r>
    </w:p>
    <w:p w:rsidR="00887B7B" w:rsidRDefault="00887B7B" w:rsidP="00887B7B">
      <w:pPr>
        <w:rPr>
          <w:rFonts w:ascii="Times New Roman" w:hAnsi="Times New Roman" w:cs="Times New Roman"/>
          <w:sz w:val="24"/>
        </w:rPr>
      </w:pPr>
    </w:p>
    <w:p w:rsidR="00D57E2D" w:rsidRDefault="00D57E2D" w:rsidP="00D57E2D">
      <w:pPr>
        <w:pStyle w:val="Heading1"/>
      </w:pPr>
      <w:bookmarkStart w:id="2" w:name="_Toc404722834"/>
      <w:r>
        <w:t>A</w:t>
      </w:r>
      <w:bookmarkEnd w:id="2"/>
      <w:r w:rsidR="00170B4E">
        <w:t>ndmekoosseisud</w:t>
      </w:r>
    </w:p>
    <w:p w:rsidR="00A1741B" w:rsidRDefault="00A1741B" w:rsidP="00A1741B"/>
    <w:p w:rsidR="00455774" w:rsidRPr="00455774" w:rsidRDefault="00062B35" w:rsidP="00455774">
      <w:pPr>
        <w:pStyle w:val="Heading2"/>
      </w:pPr>
      <w:r>
        <w:t>HL7 v2.5 POLB ja HL7 v3</w:t>
      </w:r>
      <w:r w:rsidR="00455774">
        <w:t xml:space="preserve"> CDA andmekooseisude võrdlus</w:t>
      </w:r>
    </w:p>
    <w:p w:rsidR="00062B35" w:rsidRDefault="00455774" w:rsidP="00062B35">
      <w:pPr>
        <w:rPr>
          <w:rFonts w:ascii="Times New Roman" w:hAnsi="Times New Roman" w:cs="Times New Roman"/>
          <w:sz w:val="24"/>
        </w:rPr>
      </w:pPr>
      <w:r>
        <w:rPr>
          <w:rFonts w:ascii="Times New Roman" w:hAnsi="Times New Roman" w:cs="Times New Roman"/>
          <w:sz w:val="24"/>
        </w:rPr>
        <w:t xml:space="preserve">Saatekirja vastuse HL7 v3 CDA näidissõnum asub ETSA publitseerimise keskuses </w:t>
      </w:r>
      <w:hyperlink r:id="rId13" w:history="1">
        <w:r w:rsidRPr="00880147">
          <w:rPr>
            <w:rStyle w:val="Hyperlink"/>
            <w:rFonts w:ascii="Times New Roman" w:hAnsi="Times New Roman" w:cs="Times New Roman"/>
            <w:sz w:val="24"/>
          </w:rPr>
          <w:t>http://pub.e-tervis.ee/standards2/Standards/5.0</w:t>
        </w:r>
      </w:hyperlink>
      <w:r>
        <w:rPr>
          <w:rFonts w:ascii="Times New Roman" w:hAnsi="Times New Roman" w:cs="Times New Roman"/>
          <w:sz w:val="24"/>
        </w:rPr>
        <w:t xml:space="preserve">  failina</w:t>
      </w:r>
      <w:r w:rsidRPr="00455774">
        <w:rPr>
          <w:rFonts w:ascii="Times New Roman" w:hAnsi="Times New Roman" w:cs="Times New Roman"/>
          <w:sz w:val="24"/>
        </w:rPr>
        <w:t xml:space="preserve"> „DR/XML/DR Saatekiri/Vastus saatekirjale.xml“.</w:t>
      </w:r>
    </w:p>
    <w:p w:rsidR="00B24C75" w:rsidRDefault="00B24C75" w:rsidP="00B24C75">
      <w:pPr>
        <w:pStyle w:val="NormalWeb"/>
        <w:spacing w:before="0" w:beforeAutospacing="0" w:after="0" w:afterAutospacing="0"/>
      </w:pPr>
      <w:r>
        <w:rPr>
          <w:rFonts w:ascii="Verdana" w:hAnsi="Verdana"/>
          <w:color w:val="000080"/>
          <w:sz w:val="20"/>
          <w:szCs w:val="20"/>
        </w:rPr>
        <w:t>Vastus:</w:t>
      </w:r>
    </w:p>
    <w:p w:rsidR="00B24C75" w:rsidRDefault="00B24C75" w:rsidP="00B24C75">
      <w:pPr>
        <w:pStyle w:val="NormalWeb"/>
        <w:spacing w:before="0" w:beforeAutospacing="0" w:after="0" w:afterAutospacing="0"/>
      </w:pPr>
      <w:r>
        <w:rPr>
          <w:rFonts w:ascii="Verdana" w:hAnsi="Verdana"/>
          <w:color w:val="000080"/>
          <w:sz w:val="20"/>
          <w:szCs w:val="20"/>
        </w:rPr>
        <w:t>MSH|^~\&amp;|Medipost Bridge|htikristit|GLIMS||20141027104700||OML^O21|MP1414399620255|P|2.5|||NE|AL||8859/15</w:t>
      </w:r>
    </w:p>
    <w:p w:rsidR="00B24C75" w:rsidRDefault="00B24C75" w:rsidP="00B24C75">
      <w:pPr>
        <w:pStyle w:val="NormalWeb"/>
        <w:spacing w:before="0" w:beforeAutospacing="0" w:after="0" w:afterAutospacing="0"/>
      </w:pPr>
      <w:r>
        <w:rPr>
          <w:rFonts w:ascii="Verdana" w:hAnsi="Verdana"/>
          <w:color w:val="000080"/>
          <w:sz w:val="20"/>
          <w:szCs w:val="20"/>
        </w:rPr>
        <w:t>PID|1|48-htikristit|48-htikristit^^^MEDIPOST~^^^RK_O||48-htikristit||19811212|M</w:t>
      </w:r>
    </w:p>
    <w:p w:rsidR="00B24C75" w:rsidRDefault="00B24C75" w:rsidP="00B24C75">
      <w:pPr>
        <w:pStyle w:val="NormalWeb"/>
        <w:spacing w:before="0" w:beforeAutospacing="0" w:after="0" w:afterAutospacing="0"/>
      </w:pPr>
      <w:r>
        <w:rPr>
          <w:rFonts w:ascii="Verdana" w:hAnsi="Verdana"/>
          <w:color w:val="000080"/>
          <w:sz w:val="20"/>
          <w:szCs w:val="20"/>
        </w:rPr>
        <w:t>ORC|NW|434:htikristit^GLIMS|||IP||^^^20141027104700^^R|||^LUMI&amp;&amp;LUMI||D00001^LOKKO^^^^^^hcpr^GLIMS~1^^^^^^^org^GLIMS|1^^^^^^^^^^AR_O||||||||HTI Kristi#HTK^FNAME^^^^^^^^HTK~htikristit^MPUSER^^^^^^^^HTK</w:t>
      </w:r>
    </w:p>
    <w:p w:rsidR="00B24C75" w:rsidRDefault="00B24C75" w:rsidP="00B24C75">
      <w:pPr>
        <w:pStyle w:val="NormalWeb"/>
        <w:spacing w:before="0" w:beforeAutospacing="0" w:after="0" w:afterAutospacing="0"/>
      </w:pPr>
      <w:r>
        <w:rPr>
          <w:rFonts w:ascii="Verdana" w:hAnsi="Verdana"/>
          <w:color w:val="000080"/>
          <w:sz w:val="20"/>
          <w:szCs w:val="20"/>
        </w:rPr>
        <w:t>OBR|1|434:htikristit^GLIMS||^^^EST22026^^NPU_Medipost|||20141027104700|||||||||D00001^LOKKO&amp;&amp;LOKKO^^^^^^hcpr^GLIMS||||||||HTK|I</w:t>
      </w:r>
    </w:p>
    <w:p w:rsidR="00B24C75" w:rsidRDefault="00B24C75" w:rsidP="00B24C75">
      <w:pPr>
        <w:pStyle w:val="NormalWeb"/>
        <w:spacing w:before="0" w:beforeAutospacing="0" w:after="0" w:afterAutospacing="0"/>
      </w:pPr>
      <w:r>
        <w:rPr>
          <w:rFonts w:ascii="Verdana" w:hAnsi="Verdana"/>
          <w:color w:val="000080"/>
          <w:sz w:val="20"/>
          <w:szCs w:val="20"/>
        </w:rPr>
        <w:lastRenderedPageBreak/>
        <w:t>SPM|699|HTK00006EV|||||||||||||||20141027104700|||Y</w:t>
      </w:r>
    </w:p>
    <w:p w:rsidR="00B24C75" w:rsidRDefault="00B24C75" w:rsidP="00B24C75">
      <w:pPr>
        <w:pStyle w:val="NormalWeb"/>
        <w:spacing w:before="0" w:beforeAutospacing="0" w:after="0" w:afterAutospacing="0"/>
      </w:pPr>
      <w:r>
        <w:rPr>
          <w:rFonts w:ascii="Verdana" w:hAnsi="Verdana"/>
          <w:color w:val="000080"/>
          <w:sz w:val="20"/>
          <w:szCs w:val="20"/>
        </w:rPr>
        <w:t>Tulemused:</w:t>
      </w:r>
    </w:p>
    <w:p w:rsidR="00B24C75" w:rsidRDefault="00B24C75" w:rsidP="00B24C75">
      <w:pPr>
        <w:pStyle w:val="NormalWeb"/>
        <w:spacing w:before="0" w:beforeAutospacing="0" w:after="0" w:afterAutospacing="0"/>
      </w:pPr>
      <w:r>
        <w:rPr>
          <w:rFonts w:ascii="Verdana" w:hAnsi="Verdana"/>
          <w:color w:val="000080"/>
          <w:sz w:val="20"/>
          <w:szCs w:val="20"/>
        </w:rPr>
        <w:t>MSH|^~\&amp;|Glims|MP-DIAMEDICA-HOUL|QHL-E-05|MP-DIAMEDICA-HOUL|20141027110210||OUL^R22|000003997266|P|2.5|||NE|AL||8859/15</w:t>
      </w:r>
    </w:p>
    <w:p w:rsidR="00B24C75" w:rsidRDefault="00B24C75" w:rsidP="00B24C75">
      <w:pPr>
        <w:pStyle w:val="NormalWeb"/>
        <w:spacing w:before="0" w:beforeAutospacing="0" w:after="0" w:afterAutospacing="0"/>
      </w:pPr>
      <w:r>
        <w:rPr>
          <w:rFonts w:ascii="Verdana" w:hAnsi="Verdana"/>
          <w:color w:val="000080"/>
          <w:sz w:val="20"/>
          <w:szCs w:val="20"/>
        </w:rPr>
        <w:t>PID|1||48-htikristit^^^MEDIPOST~48-htikristit^^^RK_O||48-htikristit&amp;&amp;48-htikristit^^^^^^L||19811212|M||||||||||||||||N||||||N</w:t>
      </w:r>
    </w:p>
    <w:p w:rsidR="00B24C75" w:rsidRDefault="00B24C75" w:rsidP="00B24C75">
      <w:pPr>
        <w:pStyle w:val="NormalWeb"/>
        <w:spacing w:before="0" w:beforeAutospacing="0" w:after="0" w:afterAutospacing="0"/>
      </w:pPr>
      <w:r>
        <w:rPr>
          <w:rFonts w:ascii="Verdana" w:hAnsi="Verdana"/>
          <w:color w:val="000080"/>
          <w:sz w:val="20"/>
          <w:szCs w:val="20"/>
        </w:rPr>
        <w:t>SPM|1|HTK00006EV&amp;^434HTK-01&amp;GLIMS||B^Veri^GLIMS||||||||0|||||20141027104700|20141027105909||Y</w:t>
      </w:r>
    </w:p>
    <w:p w:rsidR="00B24C75" w:rsidRDefault="00B24C75" w:rsidP="00B24C75">
      <w:pPr>
        <w:pStyle w:val="NormalWeb"/>
        <w:spacing w:before="0" w:beforeAutospacing="0" w:after="0" w:afterAutospacing="0"/>
      </w:pPr>
      <w:r>
        <w:rPr>
          <w:rFonts w:ascii="Verdana" w:hAnsi="Verdana"/>
          <w:color w:val="000080"/>
          <w:sz w:val="20"/>
          <w:szCs w:val="20"/>
        </w:rPr>
        <w:t>ORC|SC|434:htikristit^|434:htikristit^GLIMS||CM||^^^20141027104700^^R||20141027110210|||D00001^Lokko&amp;&amp;Lokko^Kristi^^^^^hcpr^GLIMS|^^^^^^^^^^MEDIPOST||||TL-O^Tallinna labor^GLIMS||||HTI Kristi#HTK</w:t>
      </w:r>
    </w:p>
    <w:p w:rsidR="00B24C75" w:rsidRDefault="00B24C75" w:rsidP="00B24C75">
      <w:pPr>
        <w:pStyle w:val="NormalWeb"/>
        <w:spacing w:before="0" w:beforeAutospacing="0" w:after="0" w:afterAutospacing="0"/>
      </w:pPr>
      <w:r>
        <w:rPr>
          <w:rFonts w:ascii="Verdana" w:hAnsi="Verdana"/>
          <w:color w:val="000080"/>
          <w:sz w:val="20"/>
          <w:szCs w:val="20"/>
        </w:rPr>
        <w:t>OBR|1|434:htikristit^|434:htikristit^GLIMS|B-HEMO-HE-KLPanel^Hemogramm - KLPanel^GLIMS|||20141027104700||0|||||20141027105909|B&amp;Veri&amp;GLIMS|D00001^Lokko&amp;&amp;Lokko^Kristi^^^^^hcpr^GLIMS||||||20141027110210||TL-O|F||^^^20141027104700^^R</w:t>
      </w:r>
    </w:p>
    <w:p w:rsidR="00B24C75" w:rsidRDefault="00B24C75" w:rsidP="00B24C75">
      <w:pPr>
        <w:pStyle w:val="NormalWeb"/>
        <w:spacing w:before="0" w:beforeAutospacing="0" w:after="0" w:afterAutospacing="0"/>
      </w:pPr>
      <w:r>
        <w:rPr>
          <w:rFonts w:ascii="Verdana" w:hAnsi="Verdana"/>
          <w:color w:val="000080"/>
          <w:sz w:val="20"/>
          <w:szCs w:val="20"/>
        </w:rPr>
        <w:t>TQ1|||||||20141027104700||R</w:t>
      </w:r>
    </w:p>
    <w:p w:rsidR="00B24C75" w:rsidRDefault="00B24C75" w:rsidP="00B24C75">
      <w:pPr>
        <w:pStyle w:val="NormalWeb"/>
        <w:spacing w:before="0" w:beforeAutospacing="0" w:after="0" w:afterAutospacing="0"/>
      </w:pPr>
      <w:r>
        <w:rPr>
          <w:rFonts w:ascii="Verdana" w:hAnsi="Verdana"/>
          <w:color w:val="000080"/>
          <w:sz w:val="20"/>
          <w:szCs w:val="20"/>
        </w:rPr>
        <w:t>OBX|1|NM|B-HB-HE^Hemoglobiin^GLIMS^EST22027^Hemoglobiin^NPU_Vastus_Medipost||150|g/l^^GLIMS|136-163|N|||F|||20141027104700|TL-O^Tallinna labor^GLIMS|||XE_2100-HE-TL^GLIMS|20141027110054</w:t>
      </w:r>
    </w:p>
    <w:p w:rsidR="00B24C75" w:rsidRDefault="00B24C75" w:rsidP="00B24C75">
      <w:pPr>
        <w:pStyle w:val="NormalWeb"/>
        <w:spacing w:before="0" w:beforeAutospacing="0" w:after="0" w:afterAutospacing="0"/>
      </w:pPr>
      <w:r>
        <w:rPr>
          <w:rFonts w:ascii="Verdana" w:hAnsi="Verdana"/>
          <w:color w:val="000080"/>
          <w:sz w:val="20"/>
          <w:szCs w:val="20"/>
        </w:rPr>
        <w:t>OBX|2|ST|B-HCT-HE^Hematokrit^GLIMS^NPU01961^Hematokrit^NPU_Vastus_Medipost||42,7|%^^GLIMS|40,0-54,0|N|||F|||20141027104700|TL-O^Tallinna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OBX|3|ST|B-WBC-HE^Leukotsüüdid^GLIMS^NPU02593^Leukotsüüdid^NPU_Vastus_Medipost||6,4|x10\S\9/l^^GLIMS|4,5-10,4|N|||F|||20141027104700|TL-O^Tallinna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OBX|4|ST|B-RBC-HE^Erütrotsüüdid^GLIMS^NPU01960^Erütrotsüüdid^NPU_Vastus_Medipost||4,69|x10\S\12/l^^GLIMS|4,40-5,40|N|||F|||20141027104700|TL-O^Tallinna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OBX|5|ST|B-MCV-HE^MCV^GLIMS^EST22032^MCV^NPU_Vastus_Medipost||91,0|fl^^GLIMS|84,0-98,0|N|||F|||20141027104700|TL-O^Tallinna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OBX|6|ST|B-MCH-HE^MCH^GLIMS^EST22033^MCH^NPU_Vastus_Medipost||32,0|pg^^GLIMS|28,0-36,0|N|||F|||20141027104700|TL-O^Tallinna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OBX|7|NM|B-MCHC-HE^MCHC^GLIMS^EST22028^MCHC^NPU_Vastus_Medipost||351|g/l^^GLIMS|310-370|N|||F|||20141027104700|TL-O^Tallinna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OBX|8|ST|B-RDW-HE^RDW^GLIMS^EST22029^RDW^NPU_Vastus_Medipost||12,5|%^^GLIMS|10,0-15,5|N|||F|||20141027104700|TL-O^Tallinna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OBX|9|NM|B-PLT-HE^Trombotsüüdid^GLIMS^NPU03568^Trombotsüüdid^NPU_Vastus_Medipost||238|x10\S\9/l^^GLIMS|150-450|N|||F|||20141027104700|TL-O^Tallinna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OBX|10|ST|B-PCT-HE^Trombokrit^GLIMS^EST50004^Trombokrit^NPU_Vastus_Medipost||0,26|%^^GLIMS|0,10-1,00|N|||F|||20141027104700|TL-O^Tallinna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OBX|11|ST|B-MPV-HE^MPV^GLIMS^EST22031^MPV^NPU_Vastus_Medipost||10,9|fl^^GLIMS|5,0-</w:t>
      </w:r>
      <w:r>
        <w:rPr>
          <w:rFonts w:ascii="Verdana" w:hAnsi="Verdana"/>
          <w:color w:val="000080"/>
          <w:sz w:val="20"/>
          <w:szCs w:val="20"/>
        </w:rPr>
        <w:lastRenderedPageBreak/>
        <w:t>12,0|N|||F|||20141027104700|TL-O^Tallinna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OBX|12|ST|B-PDW-HE^PDW^GLIMS^EST22030^PDW^NPU_Vastus_Medipost||13,2|%^^GLIMS|11,0-20,0|N|||F|||20141027104700|TL-O^Tallinna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OBX|13|ST|B-NEUT_SUHT-HE^Neutrofiilide suhtarv^GLIMS^NPU03983^Neutrofiilide suhtarv^NPU_Vastus_Medipost||45,6|%^^GLIMS|40,0-80,0|N|||F|||20141027104700|TL-O^Tallinna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OBX|14|ST|B-EO_SUHT-HE^Eosinofiilide suhtarv^GLIMS^NPU03967^Eosinofiilide suhtarv^NPU_Vastus_Medipost||5,7|%^^GLIMS|1,0-5,0|H|||F|||20141027104700|TL-O^Tallinna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OBX|15|ST|B-BASO_SUHT-HE^Basofiilide suhtarv^GLIMS^NPU03968^Basofiilide suhtarv^NPU_Vastus_Medipost||1,1|%^^GLIMS|0,0-1,0|H|||F|||20141027104700|TL-O^Tallinna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OBX|16|ST|B-MONO_SUHT-HE^Monotsüütide suhtarv^GLIMS^NPU03966^Monotsüütide suhtarv^NPU_Vastus_Medipost||8,5|%^^GLIMS|1,0-11,0|N|||F|||20141027104700|TL-O^Tallinna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OBX|17|ST|B-LYMPH_SUHT-HE^Lümfotsüütide suhtarv^GLIMS^NPU03965^Lümfotsüütide suhtarv^NPU_Vastus_Medipost||39,1|%^^GLIMS|20,0-45,0|N|||F|||20141027104700|TL-O^Tallinna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OBX|18|ST|B-NEUT_ARV-HE^Neutrofiilide arv^GLIMS^NPU18282^Neutrofiilide arv^NPU_Vastus_Medipost||2,9|x10\S\9/l^^GLIMS|1,5-6,7|N|||F|||20141027104700|TL-O^Tallinna labor^GLIMS|||XE_2100-HE-TL^GLIMS|20141027110055</w:t>
      </w:r>
    </w:p>
    <w:p w:rsidR="00B24C75" w:rsidRDefault="00B24C75" w:rsidP="00B24C75">
      <w:pPr>
        <w:pStyle w:val="NormalWeb"/>
        <w:spacing w:before="0" w:beforeAutospacing="0" w:after="0" w:afterAutospacing="0"/>
      </w:pPr>
      <w:r>
        <w:rPr>
          <w:rFonts w:ascii="Verdana" w:hAnsi="Verdana"/>
          <w:color w:val="000080"/>
          <w:sz w:val="20"/>
          <w:szCs w:val="20"/>
        </w:rPr>
        <w:t>OBX|19|ST|B-EO_ARV-HE^Eosinofiilide arv^GLIMS^EST30001^Eosinofiilide arv^NPU_Vastus_Medipost||0,4|x10\S\9/l^^GLIMS|0,0-0,4|N|||F|||20141027104700|TL-O^Tallinna labor^GLIMS|||XE_2100-HE-TL^GLIMS|20141027110056</w:t>
      </w:r>
    </w:p>
    <w:p w:rsidR="00B24C75" w:rsidRDefault="00B24C75" w:rsidP="00B24C75">
      <w:pPr>
        <w:pStyle w:val="NormalWeb"/>
        <w:spacing w:before="0" w:beforeAutospacing="0" w:after="0" w:afterAutospacing="0"/>
      </w:pPr>
      <w:r>
        <w:rPr>
          <w:rFonts w:ascii="Verdana" w:hAnsi="Verdana"/>
          <w:color w:val="000080"/>
          <w:sz w:val="20"/>
          <w:szCs w:val="20"/>
        </w:rPr>
        <w:t>OBX|20|ST|B-BASO_ARV-HE^Basofiilide arv^GLIMS^NPU01349^Basofiilide arv^NPU_Vastus_Medipost||0,1|x10\S\9/l^^GLIMS|0,0-0,1|N|||F|||20141027104700|TL-O^Tallinna labor^GLIMS|||XE_2100-HE-TL^GLIMS|20141027110056</w:t>
      </w:r>
    </w:p>
    <w:p w:rsidR="00B24C75" w:rsidRDefault="00B24C75" w:rsidP="00B24C75">
      <w:pPr>
        <w:pStyle w:val="NormalWeb"/>
        <w:spacing w:before="0" w:beforeAutospacing="0" w:after="0" w:afterAutospacing="0"/>
      </w:pPr>
      <w:r>
        <w:rPr>
          <w:rFonts w:ascii="Verdana" w:hAnsi="Verdana"/>
          <w:color w:val="000080"/>
          <w:sz w:val="20"/>
          <w:szCs w:val="20"/>
        </w:rPr>
        <w:t>OBX|21|ST|B-MONO_ARV-HE^Monotsüütide arv^GLIMS^EST22524^Monotsüütide arv^NPU_Vastus_Medipost||0,5|x10\S\9/l^^GLIMS|0,2-0,8|N|||F|||20141027104700|TL-O^Tallinna labor^GLIMS|||XE_2100-HE-TL^GLIMS|20141027110056</w:t>
      </w:r>
    </w:p>
    <w:p w:rsidR="00B24C75" w:rsidRDefault="00B24C75" w:rsidP="00B24C75">
      <w:pPr>
        <w:pStyle w:val="NormalWeb"/>
        <w:spacing w:before="0" w:beforeAutospacing="0" w:after="0" w:afterAutospacing="0"/>
      </w:pPr>
      <w:r>
        <w:rPr>
          <w:rFonts w:ascii="Verdana" w:hAnsi="Verdana"/>
          <w:color w:val="000080"/>
          <w:sz w:val="20"/>
          <w:szCs w:val="20"/>
        </w:rPr>
        <w:t>OBX|22|ST|B-LYMPH_ARV-HE^Lümfotsüütide arv^GLIMS^NPU02840^Lümfotsüütide arv^NPU_Vastus_Medipost||2,5|x10\S\9/l^^GLIMS|1,3-3,6|N|||F|||20141027104700|TL-O^Tallinna labor^GLIMS|||XE_2100-HE-TL^GLIMS|20141027110056</w:t>
      </w:r>
    </w:p>
    <w:p w:rsidR="00B24C75" w:rsidRDefault="00B24C75" w:rsidP="00452DC1"/>
    <w:sectPr w:rsidR="00B24C75" w:rsidSect="00887B7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2D0" w:rsidRDefault="00D742D0" w:rsidP="00FE2A1F">
      <w:pPr>
        <w:spacing w:after="0" w:line="240" w:lineRule="auto"/>
      </w:pPr>
      <w:r>
        <w:separator/>
      </w:r>
    </w:p>
  </w:endnote>
  <w:endnote w:type="continuationSeparator" w:id="0">
    <w:p w:rsidR="00D742D0" w:rsidRDefault="00D742D0" w:rsidP="00FE2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1F" w:rsidRDefault="00FE2A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414186"/>
      <w:docPartObj>
        <w:docPartGallery w:val="Page Numbers (Bottom of Page)"/>
        <w:docPartUnique/>
      </w:docPartObj>
    </w:sdtPr>
    <w:sdtEndPr>
      <w:rPr>
        <w:noProof/>
      </w:rPr>
    </w:sdtEndPr>
    <w:sdtContent>
      <w:p w:rsidR="00FE2A1F" w:rsidRDefault="00CF471C">
        <w:pPr>
          <w:pStyle w:val="Footer"/>
          <w:jc w:val="center"/>
        </w:pPr>
        <w:r>
          <w:fldChar w:fldCharType="begin"/>
        </w:r>
        <w:r w:rsidR="00FE2A1F">
          <w:instrText xml:space="preserve"> PAGE   \* MERGEFORMAT </w:instrText>
        </w:r>
        <w:r>
          <w:fldChar w:fldCharType="separate"/>
        </w:r>
        <w:r w:rsidR="00E879A9">
          <w:rPr>
            <w:noProof/>
          </w:rPr>
          <w:t>1</w:t>
        </w:r>
        <w:r>
          <w:rPr>
            <w:noProof/>
          </w:rPr>
          <w:fldChar w:fldCharType="end"/>
        </w:r>
      </w:p>
    </w:sdtContent>
  </w:sdt>
  <w:p w:rsidR="00FE2A1F" w:rsidRDefault="00FE2A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1F" w:rsidRDefault="00FE2A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2D0" w:rsidRDefault="00D742D0" w:rsidP="00FE2A1F">
      <w:pPr>
        <w:spacing w:after="0" w:line="240" w:lineRule="auto"/>
      </w:pPr>
      <w:r>
        <w:separator/>
      </w:r>
    </w:p>
  </w:footnote>
  <w:footnote w:type="continuationSeparator" w:id="0">
    <w:p w:rsidR="00D742D0" w:rsidRDefault="00D742D0" w:rsidP="00FE2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1F" w:rsidRDefault="00FE2A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1F" w:rsidRDefault="00FE2A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A1F" w:rsidRDefault="00FE2A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C79A2"/>
    <w:multiLevelType w:val="hybridMultilevel"/>
    <w:tmpl w:val="1E340D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E074C43"/>
    <w:multiLevelType w:val="hybridMultilevel"/>
    <w:tmpl w:val="C4EAE5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2D607A16"/>
    <w:multiLevelType w:val="multilevel"/>
    <w:tmpl w:val="2982C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501552F"/>
    <w:multiLevelType w:val="hybridMultilevel"/>
    <w:tmpl w:val="626EB2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5B4708EF"/>
    <w:multiLevelType w:val="multilevel"/>
    <w:tmpl w:val="2982C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B5A4DE1"/>
    <w:multiLevelType w:val="multilevel"/>
    <w:tmpl w:val="2982C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740A14"/>
    <w:multiLevelType w:val="multilevel"/>
    <w:tmpl w:val="2982C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9104D36"/>
    <w:multiLevelType w:val="hybridMultilevel"/>
    <w:tmpl w:val="D24ADB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6A081564"/>
    <w:multiLevelType w:val="hybridMultilevel"/>
    <w:tmpl w:val="A280A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7D8A7E11"/>
    <w:multiLevelType w:val="multilevel"/>
    <w:tmpl w:val="2982C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7B7B"/>
    <w:rsid w:val="00060912"/>
    <w:rsid w:val="00062B35"/>
    <w:rsid w:val="000707D4"/>
    <w:rsid w:val="00112E28"/>
    <w:rsid w:val="00170B4E"/>
    <w:rsid w:val="002E5735"/>
    <w:rsid w:val="00400081"/>
    <w:rsid w:val="004112C3"/>
    <w:rsid w:val="00452DC1"/>
    <w:rsid w:val="00455774"/>
    <w:rsid w:val="004772F8"/>
    <w:rsid w:val="005F4443"/>
    <w:rsid w:val="007703DE"/>
    <w:rsid w:val="007851C1"/>
    <w:rsid w:val="0079568C"/>
    <w:rsid w:val="007B7E73"/>
    <w:rsid w:val="00887B7B"/>
    <w:rsid w:val="00995F7D"/>
    <w:rsid w:val="009D4C19"/>
    <w:rsid w:val="00A1741B"/>
    <w:rsid w:val="00A80008"/>
    <w:rsid w:val="00AD047A"/>
    <w:rsid w:val="00B24C75"/>
    <w:rsid w:val="00B81FFC"/>
    <w:rsid w:val="00BB25D8"/>
    <w:rsid w:val="00C822B0"/>
    <w:rsid w:val="00C873FB"/>
    <w:rsid w:val="00CA5027"/>
    <w:rsid w:val="00CF2E55"/>
    <w:rsid w:val="00CF471C"/>
    <w:rsid w:val="00D57E2D"/>
    <w:rsid w:val="00D73FA0"/>
    <w:rsid w:val="00D742D0"/>
    <w:rsid w:val="00D7603D"/>
    <w:rsid w:val="00DD79D8"/>
    <w:rsid w:val="00E45A05"/>
    <w:rsid w:val="00E55DE0"/>
    <w:rsid w:val="00E879A9"/>
    <w:rsid w:val="00F04AD0"/>
    <w:rsid w:val="00F31F29"/>
    <w:rsid w:val="00FE2A1F"/>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1B"/>
  </w:style>
  <w:style w:type="paragraph" w:styleId="Heading1">
    <w:name w:val="heading 1"/>
    <w:basedOn w:val="Normal"/>
    <w:next w:val="Normal"/>
    <w:link w:val="Heading1Char"/>
    <w:uiPriority w:val="9"/>
    <w:qFormat/>
    <w:rsid w:val="00887B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7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7B7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87B7B"/>
    <w:rPr>
      <w:rFonts w:eastAsiaTheme="minorEastAsia"/>
      <w:lang w:val="en-US" w:eastAsia="ja-JP"/>
    </w:rPr>
  </w:style>
  <w:style w:type="paragraph" w:styleId="BalloonText">
    <w:name w:val="Balloon Text"/>
    <w:basedOn w:val="Normal"/>
    <w:link w:val="BalloonTextChar"/>
    <w:uiPriority w:val="99"/>
    <w:semiHidden/>
    <w:unhideWhenUsed/>
    <w:rsid w:val="00887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7B"/>
    <w:rPr>
      <w:rFonts w:ascii="Tahoma" w:hAnsi="Tahoma" w:cs="Tahoma"/>
      <w:sz w:val="16"/>
      <w:szCs w:val="16"/>
    </w:rPr>
  </w:style>
  <w:style w:type="character" w:customStyle="1" w:styleId="Heading1Char">
    <w:name w:val="Heading 1 Char"/>
    <w:basedOn w:val="DefaultParagraphFont"/>
    <w:link w:val="Heading1"/>
    <w:uiPriority w:val="9"/>
    <w:rsid w:val="00887B7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87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2A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2A1F"/>
  </w:style>
  <w:style w:type="paragraph" w:styleId="Footer">
    <w:name w:val="footer"/>
    <w:basedOn w:val="Normal"/>
    <w:link w:val="FooterChar"/>
    <w:uiPriority w:val="99"/>
    <w:unhideWhenUsed/>
    <w:rsid w:val="00FE2A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A1F"/>
  </w:style>
  <w:style w:type="paragraph" w:styleId="ListParagraph">
    <w:name w:val="List Paragraph"/>
    <w:basedOn w:val="Normal"/>
    <w:uiPriority w:val="34"/>
    <w:qFormat/>
    <w:rsid w:val="00A80008"/>
    <w:pPr>
      <w:ind w:left="720"/>
      <w:contextualSpacing/>
    </w:pPr>
  </w:style>
  <w:style w:type="paragraph" w:styleId="Caption">
    <w:name w:val="caption"/>
    <w:basedOn w:val="Normal"/>
    <w:next w:val="Normal"/>
    <w:uiPriority w:val="35"/>
    <w:unhideWhenUsed/>
    <w:qFormat/>
    <w:rsid w:val="00400081"/>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E45A05"/>
    <w:rPr>
      <w:sz w:val="16"/>
      <w:szCs w:val="16"/>
    </w:rPr>
  </w:style>
  <w:style w:type="paragraph" w:styleId="CommentText">
    <w:name w:val="annotation text"/>
    <w:basedOn w:val="Normal"/>
    <w:link w:val="CommentTextChar"/>
    <w:uiPriority w:val="99"/>
    <w:semiHidden/>
    <w:unhideWhenUsed/>
    <w:rsid w:val="00E45A05"/>
    <w:pPr>
      <w:spacing w:line="240" w:lineRule="auto"/>
    </w:pPr>
    <w:rPr>
      <w:sz w:val="20"/>
      <w:szCs w:val="20"/>
    </w:rPr>
  </w:style>
  <w:style w:type="character" w:customStyle="1" w:styleId="CommentTextChar">
    <w:name w:val="Comment Text Char"/>
    <w:basedOn w:val="DefaultParagraphFont"/>
    <w:link w:val="CommentText"/>
    <w:uiPriority w:val="99"/>
    <w:semiHidden/>
    <w:rsid w:val="00E45A05"/>
    <w:rPr>
      <w:sz w:val="20"/>
      <w:szCs w:val="20"/>
    </w:rPr>
  </w:style>
  <w:style w:type="paragraph" w:styleId="CommentSubject">
    <w:name w:val="annotation subject"/>
    <w:basedOn w:val="CommentText"/>
    <w:next w:val="CommentText"/>
    <w:link w:val="CommentSubjectChar"/>
    <w:uiPriority w:val="99"/>
    <w:semiHidden/>
    <w:unhideWhenUsed/>
    <w:rsid w:val="00E45A05"/>
    <w:rPr>
      <w:b/>
      <w:bCs/>
    </w:rPr>
  </w:style>
  <w:style w:type="character" w:customStyle="1" w:styleId="CommentSubjectChar">
    <w:name w:val="Comment Subject Char"/>
    <w:basedOn w:val="CommentTextChar"/>
    <w:link w:val="CommentSubject"/>
    <w:uiPriority w:val="99"/>
    <w:semiHidden/>
    <w:rsid w:val="00E45A05"/>
    <w:rPr>
      <w:b/>
      <w:bCs/>
      <w:sz w:val="20"/>
      <w:szCs w:val="20"/>
    </w:rPr>
  </w:style>
  <w:style w:type="character" w:styleId="Hyperlink">
    <w:name w:val="Hyperlink"/>
    <w:basedOn w:val="DefaultParagraphFont"/>
    <w:uiPriority w:val="99"/>
    <w:unhideWhenUsed/>
    <w:rsid w:val="0079568C"/>
    <w:rPr>
      <w:color w:val="0000FF" w:themeColor="hyperlink"/>
      <w:u w:val="single"/>
    </w:rPr>
  </w:style>
  <w:style w:type="paragraph" w:styleId="TOCHeading">
    <w:name w:val="TOC Heading"/>
    <w:basedOn w:val="Heading1"/>
    <w:next w:val="Normal"/>
    <w:uiPriority w:val="39"/>
    <w:unhideWhenUsed/>
    <w:qFormat/>
    <w:rsid w:val="00170B4E"/>
    <w:pPr>
      <w:outlineLvl w:val="9"/>
    </w:pPr>
    <w:rPr>
      <w:lang w:val="en-US" w:eastAsia="ja-JP"/>
    </w:rPr>
  </w:style>
  <w:style w:type="paragraph" w:styleId="TOC1">
    <w:name w:val="toc 1"/>
    <w:basedOn w:val="Normal"/>
    <w:next w:val="Normal"/>
    <w:autoRedefine/>
    <w:uiPriority w:val="39"/>
    <w:unhideWhenUsed/>
    <w:rsid w:val="00170B4E"/>
    <w:pPr>
      <w:spacing w:after="100"/>
    </w:pPr>
  </w:style>
  <w:style w:type="character" w:customStyle="1" w:styleId="Heading2Char">
    <w:name w:val="Heading 2 Char"/>
    <w:basedOn w:val="DefaultParagraphFont"/>
    <w:link w:val="Heading2"/>
    <w:uiPriority w:val="9"/>
    <w:rsid w:val="00A1741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24C75"/>
    <w:pPr>
      <w:spacing w:before="100" w:beforeAutospacing="1" w:after="100" w:afterAutospacing="1" w:line="240" w:lineRule="auto"/>
    </w:pPr>
    <w:rPr>
      <w:rFonts w:ascii="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1B"/>
  </w:style>
  <w:style w:type="paragraph" w:styleId="Heading1">
    <w:name w:val="heading 1"/>
    <w:basedOn w:val="Normal"/>
    <w:next w:val="Normal"/>
    <w:link w:val="Heading1Char"/>
    <w:uiPriority w:val="9"/>
    <w:qFormat/>
    <w:rsid w:val="00887B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7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7B7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87B7B"/>
    <w:rPr>
      <w:rFonts w:eastAsiaTheme="minorEastAsia"/>
      <w:lang w:val="en-US" w:eastAsia="ja-JP"/>
    </w:rPr>
  </w:style>
  <w:style w:type="paragraph" w:styleId="BalloonText">
    <w:name w:val="Balloon Text"/>
    <w:basedOn w:val="Normal"/>
    <w:link w:val="BalloonTextChar"/>
    <w:uiPriority w:val="99"/>
    <w:semiHidden/>
    <w:unhideWhenUsed/>
    <w:rsid w:val="00887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7B"/>
    <w:rPr>
      <w:rFonts w:ascii="Tahoma" w:hAnsi="Tahoma" w:cs="Tahoma"/>
      <w:sz w:val="16"/>
      <w:szCs w:val="16"/>
    </w:rPr>
  </w:style>
  <w:style w:type="character" w:customStyle="1" w:styleId="Heading1Char">
    <w:name w:val="Heading 1 Char"/>
    <w:basedOn w:val="DefaultParagraphFont"/>
    <w:link w:val="Heading1"/>
    <w:uiPriority w:val="9"/>
    <w:rsid w:val="00887B7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8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A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2A1F"/>
  </w:style>
  <w:style w:type="paragraph" w:styleId="Footer">
    <w:name w:val="footer"/>
    <w:basedOn w:val="Normal"/>
    <w:link w:val="FooterChar"/>
    <w:uiPriority w:val="99"/>
    <w:unhideWhenUsed/>
    <w:rsid w:val="00FE2A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2A1F"/>
  </w:style>
  <w:style w:type="paragraph" w:styleId="ListParagraph">
    <w:name w:val="List Paragraph"/>
    <w:basedOn w:val="Normal"/>
    <w:uiPriority w:val="34"/>
    <w:qFormat/>
    <w:rsid w:val="00A80008"/>
    <w:pPr>
      <w:ind w:left="720"/>
      <w:contextualSpacing/>
    </w:pPr>
  </w:style>
  <w:style w:type="paragraph" w:styleId="Caption">
    <w:name w:val="caption"/>
    <w:basedOn w:val="Normal"/>
    <w:next w:val="Normal"/>
    <w:uiPriority w:val="35"/>
    <w:unhideWhenUsed/>
    <w:qFormat/>
    <w:rsid w:val="00400081"/>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E45A05"/>
    <w:rPr>
      <w:sz w:val="16"/>
      <w:szCs w:val="16"/>
    </w:rPr>
  </w:style>
  <w:style w:type="paragraph" w:styleId="CommentText">
    <w:name w:val="annotation text"/>
    <w:basedOn w:val="Normal"/>
    <w:link w:val="CommentTextChar"/>
    <w:uiPriority w:val="99"/>
    <w:semiHidden/>
    <w:unhideWhenUsed/>
    <w:rsid w:val="00E45A05"/>
    <w:pPr>
      <w:spacing w:line="240" w:lineRule="auto"/>
    </w:pPr>
    <w:rPr>
      <w:sz w:val="20"/>
      <w:szCs w:val="20"/>
    </w:rPr>
  </w:style>
  <w:style w:type="character" w:customStyle="1" w:styleId="CommentTextChar">
    <w:name w:val="Comment Text Char"/>
    <w:basedOn w:val="DefaultParagraphFont"/>
    <w:link w:val="CommentText"/>
    <w:uiPriority w:val="99"/>
    <w:semiHidden/>
    <w:rsid w:val="00E45A05"/>
    <w:rPr>
      <w:sz w:val="20"/>
      <w:szCs w:val="20"/>
    </w:rPr>
  </w:style>
  <w:style w:type="paragraph" w:styleId="CommentSubject">
    <w:name w:val="annotation subject"/>
    <w:basedOn w:val="CommentText"/>
    <w:next w:val="CommentText"/>
    <w:link w:val="CommentSubjectChar"/>
    <w:uiPriority w:val="99"/>
    <w:semiHidden/>
    <w:unhideWhenUsed/>
    <w:rsid w:val="00E45A05"/>
    <w:rPr>
      <w:b/>
      <w:bCs/>
    </w:rPr>
  </w:style>
  <w:style w:type="character" w:customStyle="1" w:styleId="CommentSubjectChar">
    <w:name w:val="Comment Subject Char"/>
    <w:basedOn w:val="CommentTextChar"/>
    <w:link w:val="CommentSubject"/>
    <w:uiPriority w:val="99"/>
    <w:semiHidden/>
    <w:rsid w:val="00E45A05"/>
    <w:rPr>
      <w:b/>
      <w:bCs/>
      <w:sz w:val="20"/>
      <w:szCs w:val="20"/>
    </w:rPr>
  </w:style>
  <w:style w:type="character" w:styleId="Hyperlink">
    <w:name w:val="Hyperlink"/>
    <w:basedOn w:val="DefaultParagraphFont"/>
    <w:uiPriority w:val="99"/>
    <w:unhideWhenUsed/>
    <w:rsid w:val="0079568C"/>
    <w:rPr>
      <w:color w:val="0000FF" w:themeColor="hyperlink"/>
      <w:u w:val="single"/>
    </w:rPr>
  </w:style>
  <w:style w:type="paragraph" w:styleId="TOCHeading">
    <w:name w:val="TOC Heading"/>
    <w:basedOn w:val="Heading1"/>
    <w:next w:val="Normal"/>
    <w:uiPriority w:val="39"/>
    <w:unhideWhenUsed/>
    <w:qFormat/>
    <w:rsid w:val="00170B4E"/>
    <w:pPr>
      <w:outlineLvl w:val="9"/>
    </w:pPr>
    <w:rPr>
      <w:lang w:val="en-US" w:eastAsia="ja-JP"/>
    </w:rPr>
  </w:style>
  <w:style w:type="paragraph" w:styleId="TOC1">
    <w:name w:val="toc 1"/>
    <w:basedOn w:val="Normal"/>
    <w:next w:val="Normal"/>
    <w:autoRedefine/>
    <w:uiPriority w:val="39"/>
    <w:unhideWhenUsed/>
    <w:rsid w:val="00170B4E"/>
    <w:pPr>
      <w:spacing w:after="100"/>
    </w:pPr>
  </w:style>
  <w:style w:type="character" w:customStyle="1" w:styleId="Heading2Char">
    <w:name w:val="Heading 2 Char"/>
    <w:basedOn w:val="DefaultParagraphFont"/>
    <w:link w:val="Heading2"/>
    <w:uiPriority w:val="9"/>
    <w:rsid w:val="00A1741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24C75"/>
    <w:pPr>
      <w:spacing w:before="100" w:beforeAutospacing="1" w:after="100" w:afterAutospacing="1" w:line="240" w:lineRule="auto"/>
    </w:pPr>
    <w:rPr>
      <w:rFonts w:ascii="Times New Roman" w:hAnsi="Times New Roman" w:cs="Times New Roman"/>
      <w:sz w:val="24"/>
      <w:szCs w:val="24"/>
      <w:lang w:eastAsia="et-EE"/>
    </w:rPr>
  </w:style>
</w:styles>
</file>

<file path=word/webSettings.xml><?xml version="1.0" encoding="utf-8"?>
<w:webSettings xmlns:r="http://schemas.openxmlformats.org/officeDocument/2006/relationships" xmlns:w="http://schemas.openxmlformats.org/wordprocessingml/2006/main">
  <w:divs>
    <w:div w:id="801920962">
      <w:bodyDiv w:val="1"/>
      <w:marLeft w:val="0"/>
      <w:marRight w:val="0"/>
      <w:marTop w:val="0"/>
      <w:marBottom w:val="0"/>
      <w:divBdr>
        <w:top w:val="none" w:sz="0" w:space="0" w:color="auto"/>
        <w:left w:val="none" w:sz="0" w:space="0" w:color="auto"/>
        <w:bottom w:val="none" w:sz="0" w:space="0" w:color="auto"/>
        <w:right w:val="none" w:sz="0" w:space="0" w:color="auto"/>
      </w:divBdr>
    </w:div>
    <w:div w:id="102663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b.e-tervis.ee/standards2/Standards/5.0"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yperlink" Target="http://pub.e-tervis.ee/standards2/Standards/5.0"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2386"/>
    <w:rsid w:val="00030CB7"/>
    <w:rsid w:val="001C2386"/>
    <w:rsid w:val="00333FC6"/>
    <w:rsid w:val="005F22DE"/>
    <w:rsid w:val="008E3C3E"/>
    <w:rsid w:val="009D453E"/>
    <w:rsid w:val="00DA6694"/>
    <w:rsid w:val="00E549CD"/>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8B2E11BEC44D6EA0F6FF1AADC35FA1">
    <w:name w:val="BE8B2E11BEC44D6EA0F6FF1AADC35FA1"/>
    <w:rsid w:val="001C2386"/>
  </w:style>
  <w:style w:type="paragraph" w:customStyle="1" w:styleId="E08D517F53324CA0B04FC9EFA2F002D2">
    <w:name w:val="E08D517F53324CA0B04FC9EFA2F002D2"/>
    <w:rsid w:val="001C2386"/>
  </w:style>
  <w:style w:type="paragraph" w:customStyle="1" w:styleId="EE04D56BBF7545D395D93F2A25024221">
    <w:name w:val="EE04D56BBF7545D395D93F2A25024221"/>
    <w:rsid w:val="001C2386"/>
  </w:style>
  <w:style w:type="paragraph" w:customStyle="1" w:styleId="63B1E05EEC3F4026998B1B64236DC616">
    <w:name w:val="63B1E05EEC3F4026998B1B64236DC616"/>
    <w:rsid w:val="001C2386"/>
  </w:style>
  <w:style w:type="paragraph" w:customStyle="1" w:styleId="02CDCBED1E364F6BBFA22C04C093E348">
    <w:name w:val="02CDCBED1E364F6BBFA22C04C093E348"/>
    <w:rsid w:val="001C2386"/>
  </w:style>
  <w:style w:type="paragraph" w:customStyle="1" w:styleId="B53ECB69F34D4B6A9008A68BB9E57696">
    <w:name w:val="B53ECB69F34D4B6A9008A68BB9E57696"/>
    <w:rsid w:val="001C238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2014-11-26T00:00:00</PublishDate>
  <Abstract>Dokument kirjeldab lahti süsteemide vahelised integratsioonistsenaariumid, tähistab kõik spetsifitseeritavad andmeobjektid ja vood, kirjeldab kõik andmeobjektid ning manuses toob välja reaalsete sõnumite näited (json, xml sõnumid arendajalt).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42A69-B544-4B47-B3FF-536EDED7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1476</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Standardite kirjeldus</vt:lpstr>
    </vt:vector>
  </TitlesOfParts>
  <Company>Abtram29</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Standardimine</dc:title>
  <dc:subject>Portaali ja Laborisüsteemi liidesed</dc:subject>
  <dc:creator>Annike Koorts</dc:creator>
  <cp:lastModifiedBy>Janek Metsallik</cp:lastModifiedBy>
  <cp:revision>4</cp:revision>
  <dcterms:created xsi:type="dcterms:W3CDTF">2014-11-26T20:48:00Z</dcterms:created>
  <dcterms:modified xsi:type="dcterms:W3CDTF">2014-11-26T20:51:00Z</dcterms:modified>
</cp:coreProperties>
</file>